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CCFEA">
      <w:pPr>
        <w:jc w:val="center"/>
        <w:rPr>
          <w:rFonts w:hint="eastAsia" w:ascii="方正小标宋简体" w:eastAsia="方正小标宋简体"/>
          <w:b/>
          <w:bCs/>
          <w:sz w:val="48"/>
          <w:szCs w:val="48"/>
        </w:rPr>
      </w:pPr>
      <w:r>
        <w:rPr>
          <w:rFonts w:hint="eastAsia" w:ascii="方正小标宋简体" w:hAnsi="宋体" w:eastAsia="方正小标宋简体" w:cs="宋体"/>
          <w:b/>
          <w:bCs/>
          <w:sz w:val="44"/>
          <w:szCs w:val="44"/>
        </w:rPr>
        <w:t>森林资源智慧运营中心、生态资源产业智慧化培育建设项目剩余砂石料</w:t>
      </w:r>
    </w:p>
    <w:p w14:paraId="644EC980">
      <w:pPr>
        <w:jc w:val="center"/>
        <w:rPr>
          <w:rFonts w:hint="eastAsia" w:ascii="方正小标宋简体" w:eastAsia="方正小标宋简体"/>
          <w:b/>
          <w:bCs/>
          <w:sz w:val="48"/>
          <w:szCs w:val="48"/>
        </w:rPr>
      </w:pPr>
    </w:p>
    <w:p w14:paraId="3C3F74BB">
      <w:pPr>
        <w:rPr>
          <w:rFonts w:hint="eastAsia" w:ascii="方正小标宋简体" w:eastAsia="方正小标宋简体"/>
          <w:b/>
          <w:bCs/>
          <w:sz w:val="48"/>
          <w:szCs w:val="48"/>
        </w:rPr>
      </w:pPr>
    </w:p>
    <w:p w14:paraId="73844BF9">
      <w:pPr>
        <w:jc w:val="center"/>
        <w:rPr>
          <w:rFonts w:hint="eastAsia" w:ascii="方正小标宋简体" w:eastAsia="方正小标宋简体"/>
          <w:b/>
          <w:bCs/>
          <w:sz w:val="48"/>
          <w:szCs w:val="48"/>
        </w:rPr>
      </w:pPr>
      <w:r>
        <w:rPr>
          <w:rFonts w:hint="eastAsia" w:ascii="方正小标宋简体" w:eastAsia="方正小标宋简体"/>
          <w:b/>
          <w:bCs/>
          <w:sz w:val="48"/>
          <w:szCs w:val="48"/>
        </w:rPr>
        <w:t>销</w:t>
      </w:r>
    </w:p>
    <w:p w14:paraId="63EA0A45">
      <w:pPr>
        <w:jc w:val="center"/>
        <w:rPr>
          <w:rFonts w:hint="eastAsia" w:ascii="方正小标宋简体" w:eastAsia="方正小标宋简体"/>
          <w:b/>
          <w:bCs/>
          <w:sz w:val="48"/>
          <w:szCs w:val="48"/>
        </w:rPr>
      </w:pPr>
    </w:p>
    <w:p w14:paraId="6ECADED7">
      <w:pPr>
        <w:jc w:val="center"/>
        <w:rPr>
          <w:rFonts w:hint="eastAsia" w:ascii="方正小标宋简体" w:eastAsia="方正小标宋简体"/>
          <w:b/>
          <w:bCs/>
          <w:sz w:val="48"/>
          <w:szCs w:val="48"/>
        </w:rPr>
      </w:pPr>
      <w:r>
        <w:rPr>
          <w:rFonts w:hint="eastAsia" w:ascii="方正小标宋简体" w:eastAsia="方正小标宋简体"/>
          <w:b/>
          <w:bCs/>
          <w:sz w:val="48"/>
          <w:szCs w:val="48"/>
        </w:rPr>
        <w:t>售</w:t>
      </w:r>
    </w:p>
    <w:p w14:paraId="5B85C947">
      <w:pPr>
        <w:rPr>
          <w:rFonts w:hint="eastAsia" w:ascii="方正小标宋简体" w:eastAsia="方正小标宋简体"/>
          <w:b/>
          <w:bCs/>
          <w:sz w:val="48"/>
          <w:szCs w:val="48"/>
        </w:rPr>
      </w:pPr>
    </w:p>
    <w:p w14:paraId="47AACE0D">
      <w:pPr>
        <w:jc w:val="center"/>
        <w:rPr>
          <w:rFonts w:hint="eastAsia" w:ascii="方正小标宋简体" w:eastAsia="方正小标宋简体"/>
          <w:b/>
          <w:bCs/>
          <w:sz w:val="48"/>
          <w:szCs w:val="48"/>
        </w:rPr>
      </w:pPr>
      <w:r>
        <w:rPr>
          <w:rFonts w:hint="eastAsia" w:ascii="方正小标宋简体" w:eastAsia="方正小标宋简体"/>
          <w:b/>
          <w:bCs/>
          <w:sz w:val="48"/>
          <w:szCs w:val="48"/>
        </w:rPr>
        <w:t>协</w:t>
      </w:r>
    </w:p>
    <w:p w14:paraId="5FE618A6">
      <w:pPr>
        <w:jc w:val="center"/>
        <w:rPr>
          <w:rFonts w:hint="eastAsia" w:ascii="方正小标宋简体" w:eastAsia="方正小标宋简体"/>
          <w:b/>
          <w:bCs/>
          <w:sz w:val="48"/>
          <w:szCs w:val="48"/>
        </w:rPr>
      </w:pPr>
    </w:p>
    <w:p w14:paraId="533E8E28">
      <w:pPr>
        <w:jc w:val="center"/>
        <w:rPr>
          <w:rFonts w:hint="eastAsia" w:ascii="方正小标宋简体" w:eastAsia="方正小标宋简体"/>
          <w:b/>
          <w:bCs/>
          <w:sz w:val="48"/>
          <w:szCs w:val="48"/>
        </w:rPr>
      </w:pPr>
      <w:r>
        <w:rPr>
          <w:rFonts w:hint="eastAsia" w:ascii="方正小标宋简体" w:eastAsia="方正小标宋简体"/>
          <w:b/>
          <w:bCs/>
          <w:sz w:val="48"/>
          <w:szCs w:val="48"/>
        </w:rPr>
        <w:t>议</w:t>
      </w:r>
    </w:p>
    <w:p w14:paraId="6C8D1937">
      <w:pPr>
        <w:jc w:val="left"/>
        <w:rPr>
          <w:rFonts w:hint="eastAsia" w:ascii="宋体" w:hAnsi="宋体" w:cs="宋体"/>
          <w:sz w:val="28"/>
          <w:szCs w:val="28"/>
        </w:rPr>
      </w:pPr>
    </w:p>
    <w:p w14:paraId="7278A0F4">
      <w:pPr>
        <w:ind w:firstLine="280" w:firstLineChars="100"/>
        <w:jc w:val="left"/>
        <w:rPr>
          <w:rFonts w:hint="eastAsia" w:ascii="宋体" w:hAnsi="宋体" w:cs="宋体"/>
          <w:sz w:val="28"/>
          <w:szCs w:val="28"/>
        </w:rPr>
      </w:pPr>
    </w:p>
    <w:p w14:paraId="71AD493F">
      <w:pPr>
        <w:ind w:firstLine="280" w:firstLineChars="100"/>
        <w:jc w:val="left"/>
        <w:rPr>
          <w:rFonts w:hint="eastAsia" w:ascii="宋体" w:hAnsi="宋体" w:cs="宋体"/>
          <w:sz w:val="28"/>
          <w:szCs w:val="28"/>
        </w:rPr>
      </w:pPr>
      <w:r>
        <w:rPr>
          <w:rFonts w:hint="eastAsia" w:ascii="宋体" w:hAnsi="宋体" w:cs="宋体"/>
          <w:sz w:val="28"/>
          <w:szCs w:val="28"/>
        </w:rPr>
        <w:t>拍卖方（以下简称甲方）：</w:t>
      </w:r>
      <w:r>
        <w:rPr>
          <w:rFonts w:hint="eastAsia" w:ascii="宋体" w:hAnsi="宋体" w:cs="宋体"/>
          <w:sz w:val="28"/>
          <w:szCs w:val="28"/>
          <w:u w:val="single"/>
        </w:rPr>
        <w:t xml:space="preserve">南平市武夷新区管理委员会        </w:t>
      </w:r>
      <w:r>
        <w:rPr>
          <w:rFonts w:hint="eastAsia" w:ascii="宋体" w:hAnsi="宋体" w:cs="宋体"/>
          <w:sz w:val="28"/>
          <w:szCs w:val="28"/>
        </w:rPr>
        <w:t xml:space="preserve">                           </w:t>
      </w:r>
    </w:p>
    <w:p w14:paraId="58871849">
      <w:pPr>
        <w:ind w:firstLine="280" w:firstLineChars="100"/>
        <w:rPr>
          <w:rFonts w:hint="eastAsia" w:ascii="宋体" w:hAnsi="宋体" w:eastAsia="宋体" w:cs="宋体"/>
          <w:b/>
          <w:bCs/>
          <w:sz w:val="28"/>
          <w:szCs w:val="28"/>
        </w:rPr>
      </w:pPr>
      <w:r>
        <w:rPr>
          <w:rFonts w:hint="eastAsia" w:ascii="宋体" w:hAnsi="宋体" w:cs="宋体"/>
          <w:sz w:val="28"/>
          <w:szCs w:val="28"/>
        </w:rPr>
        <w:t>买受方（以下简称乙方）：</w:t>
      </w:r>
      <w:r>
        <w:rPr>
          <w:rFonts w:hint="eastAsia" w:ascii="宋体" w:hAnsi="宋体" w:cs="宋体"/>
          <w:sz w:val="28"/>
          <w:szCs w:val="28"/>
          <w:u w:val="single"/>
        </w:rPr>
        <w:t xml:space="preserve">                               </w:t>
      </w:r>
      <w:r>
        <w:rPr>
          <w:rFonts w:hint="eastAsia" w:ascii="宋体" w:hAnsi="宋体" w:cs="宋体"/>
          <w:sz w:val="28"/>
          <w:szCs w:val="28"/>
        </w:rPr>
        <w:t xml:space="preserve"> </w:t>
      </w:r>
    </w:p>
    <w:p w14:paraId="6C672D08">
      <w:pPr>
        <w:ind w:firstLine="280" w:firstLineChars="100"/>
        <w:jc w:val="left"/>
        <w:rPr>
          <w:rFonts w:hint="eastAsia" w:ascii="宋体" w:hAnsi="宋体" w:cs="宋体"/>
          <w:kern w:val="0"/>
          <w:sz w:val="28"/>
          <w:szCs w:val="28"/>
          <w:u w:val="single"/>
        </w:rPr>
      </w:pPr>
      <w:r>
        <w:rPr>
          <w:rFonts w:hint="eastAsia" w:ascii="宋体" w:hAnsi="宋体" w:cs="宋体"/>
          <w:kern w:val="0"/>
          <w:sz w:val="28"/>
          <w:szCs w:val="28"/>
        </w:rPr>
        <w:t>合同签订地点</w:t>
      </w:r>
      <w:r>
        <w:rPr>
          <w:rFonts w:hint="eastAsia" w:ascii="宋体" w:hAnsi="宋体" w:cs="宋体"/>
          <w:kern w:val="0"/>
          <w:sz w:val="28"/>
          <w:szCs w:val="28"/>
          <w:u w:val="single"/>
        </w:rPr>
        <w:t xml:space="preserve">： 南平市武夷新区                          </w:t>
      </w:r>
    </w:p>
    <w:p w14:paraId="0FFE17CE">
      <w:pPr>
        <w:rPr>
          <w:rFonts w:hint="eastAsia"/>
        </w:rPr>
        <w:sectPr>
          <w:pgSz w:w="11906" w:h="16838"/>
          <w:pgMar w:top="1440" w:right="1800" w:bottom="1440" w:left="1800" w:header="851" w:footer="992" w:gutter="0"/>
          <w:pgNumType w:start="1"/>
          <w:cols w:space="720" w:num="1"/>
          <w:docGrid w:type="lines" w:linePitch="312" w:charSpace="0"/>
        </w:sectPr>
      </w:pPr>
    </w:p>
    <w:p w14:paraId="3DAA7B03">
      <w:pPr>
        <w:spacing w:line="560" w:lineRule="exact"/>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森林资源智慧运营中心、生态资源产业智慧化培育</w:t>
      </w:r>
    </w:p>
    <w:p w14:paraId="0D03CA85">
      <w:pPr>
        <w:spacing w:line="560" w:lineRule="exact"/>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建设项目剩余砂石料销售协议</w:t>
      </w:r>
    </w:p>
    <w:p w14:paraId="095485EA">
      <w:pPr>
        <w:jc w:val="left"/>
        <w:rPr>
          <w:rFonts w:hint="eastAsia" w:ascii="宋体" w:hAnsi="宋体" w:cs="宋体"/>
          <w:sz w:val="28"/>
          <w:szCs w:val="28"/>
        </w:rPr>
      </w:pPr>
    </w:p>
    <w:p w14:paraId="5C73CE22">
      <w:pPr>
        <w:spacing w:line="600" w:lineRule="exact"/>
        <w:jc w:val="left"/>
        <w:rPr>
          <w:rFonts w:hint="eastAsia" w:ascii="仿宋_GB2312" w:hAnsi="宋体" w:eastAsia="仿宋_GB2312" w:cs="宋体"/>
          <w:sz w:val="28"/>
          <w:szCs w:val="28"/>
        </w:rPr>
      </w:pPr>
      <w:r>
        <w:rPr>
          <w:rFonts w:hint="eastAsia" w:ascii="仿宋_GB2312" w:hAnsi="宋体" w:eastAsia="仿宋_GB2312" w:cs="宋体"/>
          <w:sz w:val="28"/>
          <w:szCs w:val="28"/>
        </w:rPr>
        <w:t>拍卖方（以下简称甲方）：</w:t>
      </w:r>
      <w:r>
        <w:rPr>
          <w:rFonts w:hint="eastAsia" w:ascii="仿宋_GB2312" w:hAnsi="宋体" w:eastAsia="仿宋_GB2312" w:cs="宋体"/>
          <w:sz w:val="28"/>
          <w:szCs w:val="28"/>
          <w:u w:val="single"/>
        </w:rPr>
        <w:t xml:space="preserve">南平市武夷新区管理委员会       </w:t>
      </w:r>
      <w:r>
        <w:rPr>
          <w:rFonts w:hint="eastAsia" w:ascii="仿宋_GB2312" w:hAnsi="宋体" w:eastAsia="仿宋_GB2312" w:cs="宋体"/>
          <w:sz w:val="28"/>
          <w:szCs w:val="28"/>
        </w:rPr>
        <w:t xml:space="preserve">                           </w:t>
      </w:r>
    </w:p>
    <w:p w14:paraId="728BC8F7">
      <w:pPr>
        <w:spacing w:line="600" w:lineRule="exact"/>
        <w:rPr>
          <w:rFonts w:hint="eastAsia" w:ascii="仿宋_GB2312" w:hAnsi="宋体" w:eastAsia="仿宋_GB2312" w:cs="宋体"/>
          <w:b/>
          <w:bCs/>
          <w:sz w:val="36"/>
          <w:szCs w:val="36"/>
        </w:rPr>
      </w:pPr>
      <w:r>
        <w:rPr>
          <w:rFonts w:hint="eastAsia" w:ascii="仿宋_GB2312" w:hAnsi="宋体" w:eastAsia="仿宋_GB2312" w:cs="宋体"/>
          <w:sz w:val="28"/>
          <w:szCs w:val="28"/>
        </w:rPr>
        <w:t>买受方（以下简称乙方）：</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 xml:space="preserve">     </w:t>
      </w:r>
    </w:p>
    <w:p w14:paraId="23279C09">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乙方经参加森林资源智慧运营中心、生态资源产业智慧化培育建设项目剩余砂石料拍卖会，为该标的买受人。双方遵照《中华人民共和国民法典》及现行相关法律、法规和拍卖会《拍卖协议》的规定，响应国家产业政策，充分发挥各方的资源优势和技术、资金优势，就森林资源智慧运营中心、生态资源产业智慧化培育建设项目剩余砂石料销售签订如下协议：</w:t>
      </w:r>
    </w:p>
    <w:p w14:paraId="04A0DCB4">
      <w:pPr>
        <w:spacing w:line="600" w:lineRule="exact"/>
        <w:ind w:firstLine="562" w:firstLineChars="200"/>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一、标的概况</w:t>
      </w:r>
    </w:p>
    <w:p w14:paraId="607ABF0C">
      <w:pPr>
        <w:spacing w:line="600" w:lineRule="exact"/>
        <w:ind w:firstLine="560" w:firstLineChars="200"/>
        <w:jc w:val="left"/>
        <w:rPr>
          <w:rFonts w:hint="eastAsia" w:ascii="仿宋_GB2312" w:hAnsi="宋体" w:eastAsia="仿宋_GB2312" w:cs="宋体"/>
          <w:kern w:val="0"/>
          <w:sz w:val="28"/>
          <w:szCs w:val="28"/>
          <w:u w:val="single"/>
        </w:rPr>
      </w:pPr>
      <w:r>
        <w:rPr>
          <w:rFonts w:hint="eastAsia" w:ascii="仿宋_GB2312" w:hAnsi="宋体" w:eastAsia="仿宋_GB2312" w:cs="宋体"/>
          <w:kern w:val="0"/>
          <w:sz w:val="28"/>
          <w:szCs w:val="28"/>
        </w:rPr>
        <w:t>标的名称：</w:t>
      </w:r>
      <w:r>
        <w:rPr>
          <w:rFonts w:hint="eastAsia" w:ascii="仿宋_GB2312" w:hAnsi="宋体" w:eastAsia="仿宋_GB2312" w:cs="宋体"/>
          <w:kern w:val="0"/>
          <w:sz w:val="28"/>
          <w:szCs w:val="28"/>
          <w:u w:val="single"/>
        </w:rPr>
        <w:t>森林资源智慧运营中心、生态资源产业智慧化培育建设项目剩余砂石料</w:t>
      </w:r>
    </w:p>
    <w:p w14:paraId="03D8BEC9">
      <w:pPr>
        <w:spacing w:line="600" w:lineRule="exact"/>
        <w:ind w:firstLine="560" w:firstLineChars="200"/>
        <w:jc w:val="left"/>
        <w:rPr>
          <w:rFonts w:hint="eastAsia" w:ascii="仿宋_GB2312" w:hAnsi="宋体" w:eastAsia="仿宋_GB2312" w:cs="宋体"/>
          <w:kern w:val="0"/>
          <w:sz w:val="28"/>
          <w:szCs w:val="28"/>
          <w:u w:val="single"/>
        </w:rPr>
      </w:pPr>
      <w:r>
        <w:rPr>
          <w:rFonts w:hint="eastAsia" w:ascii="仿宋_GB2312" w:hAnsi="宋体" w:eastAsia="仿宋_GB2312" w:cs="宋体"/>
          <w:kern w:val="0"/>
          <w:sz w:val="28"/>
          <w:szCs w:val="28"/>
        </w:rPr>
        <w:t>标的地点：</w:t>
      </w:r>
      <w:r>
        <w:rPr>
          <w:rFonts w:hint="eastAsia" w:ascii="仿宋_GB2312" w:hAnsi="宋体" w:eastAsia="仿宋_GB2312" w:cs="宋体"/>
          <w:kern w:val="0"/>
          <w:sz w:val="28"/>
          <w:szCs w:val="28"/>
          <w:u w:val="single"/>
        </w:rPr>
        <w:t>森林资源智慧运营中心、生态资源产业智慧化培育建设项目</w:t>
      </w:r>
    </w:p>
    <w:p w14:paraId="08D442FD">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标的状况：</w:t>
      </w:r>
      <w:r>
        <w:rPr>
          <w:rFonts w:hint="eastAsia" w:ascii="仿宋_GB2312" w:hAnsi="宋体" w:eastAsia="仿宋_GB2312" w:cs="宋体"/>
          <w:kern w:val="0"/>
          <w:sz w:val="28"/>
          <w:szCs w:val="28"/>
          <w:u w:val="single"/>
        </w:rPr>
        <w:t>森林资源智慧运营中心、生态资源产业智慧化培育建设项目剩余砂石料数量83055.2m</w:t>
      </w:r>
      <w:r>
        <w:rPr>
          <w:rFonts w:hint="eastAsia" w:ascii="仿宋_GB2312" w:hAnsi="宋体" w:eastAsia="仿宋_GB2312" w:cs="宋体"/>
          <w:kern w:val="0"/>
          <w:sz w:val="28"/>
          <w:szCs w:val="28"/>
          <w:u w:val="single"/>
          <w:vertAlign w:val="superscript"/>
        </w:rPr>
        <w:t>3</w:t>
      </w:r>
      <w:r>
        <w:rPr>
          <w:rFonts w:hint="eastAsia" w:ascii="仿宋_GB2312" w:hAnsi="宋体" w:eastAsia="仿宋_GB2312" w:cs="宋体"/>
          <w:kern w:val="0"/>
          <w:sz w:val="28"/>
          <w:szCs w:val="28"/>
          <w:u w:val="single"/>
        </w:rPr>
        <w:t>，成交单价20.74元/立方米</w:t>
      </w:r>
      <w:r>
        <w:rPr>
          <w:rFonts w:hint="eastAsia" w:ascii="仿宋_GB2312" w:hAnsi="宋体" w:eastAsia="仿宋_GB2312" w:cs="宋体"/>
          <w:kern w:val="0"/>
          <w:sz w:val="28"/>
          <w:szCs w:val="28"/>
        </w:rPr>
        <w:t>。</w:t>
      </w:r>
    </w:p>
    <w:p w14:paraId="4E49145A">
      <w:pPr>
        <w:spacing w:line="600" w:lineRule="exact"/>
        <w:ind w:firstLine="562" w:firstLineChars="200"/>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二、拍卖款及缴交方式</w:t>
      </w:r>
    </w:p>
    <w:p w14:paraId="59882334">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本次拍卖成交价为</w:t>
      </w:r>
      <w:r>
        <w:rPr>
          <w:rFonts w:hint="eastAsia" w:ascii="仿宋_GB2312" w:hAnsi="宋体" w:eastAsia="仿宋_GB2312" w:cs="宋体"/>
          <w:kern w:val="0"/>
          <w:sz w:val="28"/>
          <w:szCs w:val="28"/>
          <w:u w:val="single"/>
        </w:rPr>
        <w:t>人民币（大写）                          （¥      元）</w:t>
      </w:r>
      <w:r>
        <w:rPr>
          <w:rFonts w:hint="eastAsia" w:ascii="仿宋_GB2312" w:hAnsi="宋体" w:eastAsia="仿宋_GB2312" w:cs="宋体"/>
          <w:kern w:val="0"/>
          <w:sz w:val="28"/>
          <w:szCs w:val="28"/>
        </w:rPr>
        <w:t>，该笔成交价自双方签订合同后10个工作日内，乙方一次性支付至甲方指定的账户（户名:南平市武夷新区管理委员会，账号：13930401040002441 开户行：中国农业银行股份有限公司南平童游支行）</w:t>
      </w:r>
    </w:p>
    <w:p w14:paraId="563B88AC">
      <w:pPr>
        <w:spacing w:line="600" w:lineRule="exact"/>
        <w:ind w:firstLine="562" w:firstLineChars="200"/>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三、甲方权利和义务</w:t>
      </w:r>
    </w:p>
    <w:p w14:paraId="40827941">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（1）甲方按照本项目拍卖会成交确认书载明金额收取</w:t>
      </w:r>
      <w:r>
        <w:rPr>
          <w:rFonts w:hint="eastAsia" w:ascii="仿宋_GB2312" w:hAnsi="宋体" w:eastAsia="仿宋_GB2312" w:cs="宋体"/>
          <w:kern w:val="0"/>
          <w:sz w:val="28"/>
          <w:szCs w:val="28"/>
          <w:u w:val="single"/>
        </w:rPr>
        <w:t>森林资源智慧运营中心、生态资源产业智慧化培育建设项目剩余砂石料</w:t>
      </w:r>
      <w:r>
        <w:rPr>
          <w:rFonts w:hint="eastAsia" w:ascii="仿宋_GB2312" w:hAnsi="宋体" w:eastAsia="仿宋_GB2312" w:cs="宋体"/>
          <w:kern w:val="0"/>
          <w:sz w:val="28"/>
          <w:szCs w:val="28"/>
        </w:rPr>
        <w:t>拍卖成交价，即标的物现状买受价格</w:t>
      </w:r>
      <w:r>
        <w:rPr>
          <w:rFonts w:hint="eastAsia" w:ascii="仿宋_GB2312" w:hAnsi="宋体" w:eastAsia="仿宋_GB2312" w:cs="宋体"/>
          <w:kern w:val="0"/>
          <w:sz w:val="28"/>
          <w:szCs w:val="28"/>
          <w:u w:val="single"/>
        </w:rPr>
        <w:t>金额为人民币（大写）               （¥       元）</w:t>
      </w:r>
      <w:r>
        <w:rPr>
          <w:rFonts w:hint="eastAsia" w:ascii="仿宋_GB2312" w:hAnsi="宋体" w:eastAsia="仿宋_GB2312" w:cs="宋体"/>
          <w:kern w:val="0"/>
          <w:sz w:val="28"/>
          <w:szCs w:val="28"/>
        </w:rPr>
        <w:t>。</w:t>
      </w:r>
    </w:p>
    <w:p w14:paraId="52EE6921">
      <w:pPr>
        <w:spacing w:line="600" w:lineRule="exact"/>
        <w:ind w:left="559" w:leftChars="266"/>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（2）甲方根据项目合理收取人民币</w:t>
      </w:r>
      <w:r>
        <w:rPr>
          <w:rFonts w:hint="eastAsia" w:ascii="仿宋_GB2312" w:hAnsi="宋体" w:eastAsia="仿宋_GB2312" w:cs="宋体"/>
          <w:kern w:val="0"/>
          <w:sz w:val="28"/>
          <w:szCs w:val="28"/>
          <w:u w:val="single"/>
        </w:rPr>
        <w:t>（大写）                  （¥     元）</w:t>
      </w:r>
      <w:r>
        <w:rPr>
          <w:rFonts w:hint="eastAsia" w:ascii="仿宋_GB2312" w:hAnsi="宋体" w:eastAsia="仿宋_GB2312" w:cs="宋体"/>
          <w:kern w:val="0"/>
          <w:sz w:val="28"/>
          <w:szCs w:val="28"/>
        </w:rPr>
        <w:t>作为项目履约保证金，竞买保证金可转为履约保证金，多退少补。履约保证金在销售程序完成后，乙方不存在违约的情况下，无息原渠道返还。</w:t>
      </w:r>
    </w:p>
    <w:p w14:paraId="22A8FB9A">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（3）甲方有权要求乙方按安全生产管理等相关规范标准进行项目日常生产和管理。</w:t>
      </w:r>
    </w:p>
    <w:p w14:paraId="13B3F95A">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（4）甲方负责提供石方的测绘数据。</w:t>
      </w:r>
    </w:p>
    <w:p w14:paraId="4D9C157A">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（5）甲方不保证</w:t>
      </w:r>
      <w:r>
        <w:rPr>
          <w:rFonts w:hint="eastAsia" w:ascii="仿宋_GB2312" w:hAnsi="宋体" w:eastAsia="仿宋_GB2312" w:cs="宋体"/>
          <w:kern w:val="0"/>
          <w:sz w:val="28"/>
          <w:szCs w:val="28"/>
          <w:u w:val="single"/>
        </w:rPr>
        <w:t>森林资源智慧运营中心、生态资源产业智慧化培育建设项目剩余砂石料</w:t>
      </w:r>
      <w:r>
        <w:rPr>
          <w:rFonts w:hint="eastAsia" w:ascii="仿宋_GB2312" w:hAnsi="宋体" w:eastAsia="仿宋_GB2312" w:cs="宋体"/>
          <w:kern w:val="0"/>
          <w:sz w:val="28"/>
          <w:szCs w:val="28"/>
        </w:rPr>
        <w:t>资源量和可获得收益，具体以勘察现场实际现状情况为准。</w:t>
      </w:r>
    </w:p>
    <w:p w14:paraId="6BC7E1FE">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（6）甲方需积极为乙方创造良好的运输环境，保证标的现场周围良好的人文环境。</w:t>
      </w:r>
    </w:p>
    <w:p w14:paraId="7ACA9316">
      <w:pPr>
        <w:spacing w:line="600" w:lineRule="exact"/>
        <w:ind w:firstLine="562" w:firstLineChars="200"/>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四、乙方权利和义务</w:t>
      </w:r>
    </w:p>
    <w:p w14:paraId="356E03E8">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（1）乙方应具备运输</w:t>
      </w:r>
      <w:r>
        <w:rPr>
          <w:rFonts w:hint="eastAsia" w:ascii="仿宋_GB2312" w:hAnsi="宋体" w:eastAsia="仿宋_GB2312" w:cs="宋体"/>
          <w:kern w:val="0"/>
          <w:sz w:val="28"/>
          <w:szCs w:val="28"/>
          <w:u w:val="single"/>
        </w:rPr>
        <w:t>森林资源智慧运营中心、生态资源产业智慧化培育建设项目剩余砂石料数量83055.2m</w:t>
      </w:r>
      <w:r>
        <w:rPr>
          <w:rFonts w:hint="eastAsia" w:ascii="仿宋_GB2312" w:hAnsi="宋体" w:eastAsia="仿宋_GB2312" w:cs="宋体"/>
          <w:kern w:val="0"/>
          <w:sz w:val="28"/>
          <w:szCs w:val="28"/>
          <w:u w:val="single"/>
          <w:vertAlign w:val="superscript"/>
        </w:rPr>
        <w:t>3</w:t>
      </w:r>
      <w:r>
        <w:rPr>
          <w:rFonts w:hint="eastAsia" w:ascii="仿宋_GB2312" w:hAnsi="宋体" w:eastAsia="仿宋_GB2312" w:cs="宋体"/>
          <w:kern w:val="0"/>
          <w:sz w:val="28"/>
          <w:szCs w:val="28"/>
        </w:rPr>
        <w:t>的设备及车辆。</w:t>
      </w:r>
    </w:p>
    <w:p w14:paraId="0A9A23E7">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（2）乙方自愿参加拍卖机构组织的本项目的拍卖会。</w:t>
      </w:r>
    </w:p>
    <w:p w14:paraId="33DF58A1">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（3）乙方同意并认可本项目拍卖会《竞买须知》和《竞买协议》并遵照执行。</w:t>
      </w:r>
    </w:p>
    <w:p w14:paraId="2EF08FC2">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（4）乙方根据甲方提供                                  的场地以及可综合使用资源，投入项目所需的全部资金和技术，自负盈亏。</w:t>
      </w:r>
    </w:p>
    <w:p w14:paraId="64B88BAC">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（5）乙方自行负责项目综合处理运输工作。</w:t>
      </w:r>
    </w:p>
    <w:p w14:paraId="11716CB8">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（6）乙方自行承担生产安全责任管理。</w:t>
      </w:r>
    </w:p>
    <w:p w14:paraId="4F0CAC2C">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（7）乙方项目运营不得影响项目周边群众的日常生活作业。</w:t>
      </w:r>
    </w:p>
    <w:p w14:paraId="27A5ECD0">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（8）乙方自行负责做好项目涉及综合处理系统的维护与管理。</w:t>
      </w:r>
    </w:p>
    <w:p w14:paraId="722F4ACC">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（9）乙方负责运营期内生产区范围内的日常生产维护管理等。</w:t>
      </w:r>
    </w:p>
    <w:p w14:paraId="04D747DD">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（10）项目所需增设的临时道路等，由乙方自行解决。</w:t>
      </w:r>
    </w:p>
    <w:p w14:paraId="223F79FA">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（11）所有项目组人员人身意外险及雇主责任险由乙方承担。</w:t>
      </w:r>
    </w:p>
    <w:p w14:paraId="60674F63">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（12）因乙方生产过程等造成的突发环境事件，处置费用及环保责任由乙方负责。</w:t>
      </w:r>
    </w:p>
    <w:p w14:paraId="0A7E1371">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（13）乙方的现场人员，须服从甲方制定的安全管理制度。</w:t>
      </w:r>
    </w:p>
    <w:p w14:paraId="61A5E089">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（14）遵守有关法律、作业流程及安全制度等，遵守当地民风民俗，服从甲方的管理，积极配合、协助甲方开展各项工作。</w:t>
      </w:r>
    </w:p>
    <w:p w14:paraId="6909E546">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（15）按甲方的要求合理组织人员进行施工，确保按期完工。</w:t>
      </w:r>
    </w:p>
    <w:p w14:paraId="7296F47C">
      <w:pPr>
        <w:autoSpaceDN w:val="0"/>
        <w:spacing w:line="600" w:lineRule="exact"/>
        <w:ind w:firstLine="562" w:firstLineChars="200"/>
        <w:rPr>
          <w:rFonts w:hint="eastAsia" w:ascii="仿宋_GB2312" w:hAnsi="宋体" w:eastAsia="仿宋_GB2312" w:cs="宋体"/>
          <w:b/>
          <w:bCs/>
          <w:kern w:val="32"/>
          <w:sz w:val="28"/>
          <w:szCs w:val="28"/>
        </w:rPr>
      </w:pPr>
      <w:r>
        <w:rPr>
          <w:rFonts w:hint="eastAsia" w:ascii="仿宋_GB2312" w:hAnsi="宋体" w:eastAsia="仿宋_GB2312" w:cs="宋体"/>
          <w:b/>
          <w:bCs/>
          <w:kern w:val="32"/>
          <w:sz w:val="28"/>
          <w:szCs w:val="28"/>
        </w:rPr>
        <w:t>五、项目具体工期及要求</w:t>
      </w:r>
    </w:p>
    <w:p w14:paraId="7ECAE0FE">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（1）工期要求：合同签订后</w:t>
      </w:r>
      <w:r>
        <w:rPr>
          <w:rFonts w:hint="eastAsia" w:ascii="仿宋_GB2312" w:hAnsi="宋体" w:eastAsia="仿宋_GB2312" w:cs="宋体"/>
          <w:kern w:val="0"/>
          <w:sz w:val="28"/>
          <w:szCs w:val="28"/>
          <w:u w:val="single"/>
        </w:rPr>
        <w:t>4个月</w:t>
      </w:r>
      <w:r>
        <w:rPr>
          <w:rFonts w:hint="eastAsia" w:ascii="仿宋_GB2312" w:hAnsi="宋体" w:eastAsia="仿宋_GB2312" w:cs="宋体"/>
          <w:kern w:val="0"/>
          <w:sz w:val="28"/>
          <w:szCs w:val="28"/>
        </w:rPr>
        <w:t xml:space="preserve">内按要求清空场地。  </w:t>
      </w:r>
    </w:p>
    <w:p w14:paraId="43FD3EE5">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（2）由乙方负责南平市建阳区武夷新区生态食品产业园软件园孵化基地剩余砂石料装车、运输及堆放。</w:t>
      </w:r>
    </w:p>
    <w:p w14:paraId="4C73ED95">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（3）乙方每天需完成石方外运约</w:t>
      </w:r>
      <w:r>
        <w:rPr>
          <w:rFonts w:hint="eastAsia" w:ascii="仿宋_GB2312" w:hAnsi="宋体" w:eastAsia="仿宋_GB2312" w:cs="宋体"/>
          <w:kern w:val="0"/>
          <w:sz w:val="28"/>
          <w:szCs w:val="28"/>
          <w:u w:val="single"/>
        </w:rPr>
        <w:t>3200</w:t>
      </w:r>
      <w:r>
        <w:rPr>
          <w:rFonts w:hint="eastAsia" w:ascii="仿宋_GB2312" w:hAnsi="宋体" w:eastAsia="仿宋_GB2312" w:cs="宋体"/>
          <w:kern w:val="0"/>
          <w:sz w:val="28"/>
          <w:szCs w:val="28"/>
        </w:rPr>
        <w:t>立方米，乙方必须安排足够的运输车辆，全力配合将石方及时清理、运走。因乙方原因造成工期延误的，甲方有权对乙方进行处罚，每延期一天则罚款人民币</w:t>
      </w:r>
      <w:r>
        <w:rPr>
          <w:rFonts w:hint="eastAsia" w:ascii="仿宋_GB2312" w:hAnsi="宋体" w:eastAsia="仿宋_GB2312" w:cs="宋体"/>
          <w:kern w:val="0"/>
          <w:sz w:val="28"/>
          <w:szCs w:val="28"/>
          <w:u w:val="single"/>
        </w:rPr>
        <w:t>2000</w:t>
      </w:r>
      <w:r>
        <w:rPr>
          <w:rFonts w:hint="eastAsia" w:ascii="仿宋_GB2312" w:hAnsi="宋体" w:eastAsia="仿宋_GB2312" w:cs="宋体"/>
          <w:kern w:val="0"/>
          <w:sz w:val="28"/>
          <w:szCs w:val="28"/>
        </w:rPr>
        <w:t>元（甲方有权从履约保证金中 扣除，直至扣完为止）。</w:t>
      </w:r>
    </w:p>
    <w:p w14:paraId="30DA37F9">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（4）标的在存放地按现状交付，数量误差由乙方承担。场地清理不能超堆放石方前原始标高挖掘，具体标高以福建省地图出版社有限责任公司出具的测绘成果为准，若存在超挖情况的，移送自然资源部门查处。</w:t>
      </w:r>
    </w:p>
    <w:p w14:paraId="71CAA3DC">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（5）乙方需安排专人对运输过程中的车辆冲洗、路面清扫、安全监管、文明施工，同时需负责办理涉及到的城管、交警等部门车辆运输审批手续（涉及到的水费、电费、人工费等均由乙方承担)。</w:t>
      </w:r>
    </w:p>
    <w:p w14:paraId="667F90F2">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鉴于以上，乙方未能按照甲方要求执行，甲方有权终止合同，并没收履约保证金，不予退还拍卖成交款。</w:t>
      </w:r>
    </w:p>
    <w:p w14:paraId="3B995C2A">
      <w:pPr>
        <w:autoSpaceDN w:val="0"/>
        <w:spacing w:line="600" w:lineRule="exact"/>
        <w:ind w:firstLine="562" w:firstLineChars="200"/>
        <w:rPr>
          <w:rFonts w:hint="eastAsia" w:ascii="仿宋_GB2312" w:hAnsi="宋体" w:eastAsia="仿宋_GB2312" w:cs="宋体"/>
          <w:b/>
          <w:bCs/>
          <w:kern w:val="32"/>
          <w:sz w:val="28"/>
          <w:szCs w:val="28"/>
        </w:rPr>
      </w:pPr>
      <w:r>
        <w:rPr>
          <w:rFonts w:hint="eastAsia" w:ascii="仿宋_GB2312" w:hAnsi="宋体" w:eastAsia="仿宋_GB2312" w:cs="宋体"/>
          <w:b/>
          <w:bCs/>
          <w:kern w:val="32"/>
          <w:sz w:val="28"/>
          <w:szCs w:val="28"/>
        </w:rPr>
        <w:t xml:space="preserve">六、违约责任 </w:t>
      </w:r>
    </w:p>
    <w:p w14:paraId="0DFAF944">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1、甲乙双方任何一方违反本协议的有关约定应视为违约，守约方有权解除销售协议，还有权要求违约方除应承担违约金外，并赔偿由此给守约方造成的实际经济损失；若触犯法律法规的，还应承担法律责任。</w:t>
      </w:r>
    </w:p>
    <w:p w14:paraId="4B777C35">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2、若乙方未按合同约定履行相关义务的，甲方有权根据合同条款予以处置。</w:t>
      </w:r>
    </w:p>
    <w:p w14:paraId="327BC8A7">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3、不可抗力的因素（如政策和法规调控、战争、自然灾害、地质结构条件变化等）应视为免责，双方均不承担违约责任。</w:t>
      </w:r>
    </w:p>
    <w:p w14:paraId="7FE844DB">
      <w:pPr>
        <w:spacing w:line="600" w:lineRule="exact"/>
        <w:ind w:firstLine="562" w:firstLineChars="200"/>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七、协议解除、终止的条件（有下列情形之一时双方都有权解除合同）</w:t>
      </w:r>
    </w:p>
    <w:p w14:paraId="3B1FFE2C">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1、合同约定期届满，并履行完毕；</w:t>
      </w:r>
    </w:p>
    <w:p w14:paraId="5E222201">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2、双方一致书面同意。</w:t>
      </w:r>
    </w:p>
    <w:p w14:paraId="1D0DBBB0">
      <w:pPr>
        <w:spacing w:line="600" w:lineRule="exact"/>
        <w:ind w:firstLine="562" w:firstLineChars="200"/>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八、合同争议的解决方式</w:t>
      </w:r>
    </w:p>
    <w:p w14:paraId="77A1C914">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若履行本协议过程中产生争议，甲乙双方应先行协商解决；协商未果的，任何一方均可向南平市建阳区人民法院提起诉讼。</w:t>
      </w:r>
    </w:p>
    <w:p w14:paraId="1AC8113A">
      <w:pPr>
        <w:spacing w:line="600" w:lineRule="exact"/>
        <w:ind w:firstLine="562" w:firstLineChars="200"/>
        <w:jc w:val="left"/>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九、其它事项</w:t>
      </w:r>
    </w:p>
    <w:p w14:paraId="5AB59284">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1、在确保安全的前提下，乙方应全力提高清理场地进度。</w:t>
      </w:r>
    </w:p>
    <w:p w14:paraId="1C65B8AB">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2、本合同经甲乙双方法定代表人或委托代理人签字盖章后生效。</w:t>
      </w:r>
    </w:p>
    <w:p w14:paraId="0088FAAA">
      <w:pPr>
        <w:spacing w:line="6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3、本合同一式</w:t>
      </w:r>
      <w:r>
        <w:rPr>
          <w:rFonts w:hint="eastAsia" w:ascii="仿宋_GB2312" w:hAnsi="宋体" w:eastAsia="仿宋_GB2312" w:cs="宋体"/>
          <w:kern w:val="0"/>
          <w:sz w:val="28"/>
          <w:szCs w:val="28"/>
          <w:u w:val="single"/>
        </w:rPr>
        <w:t>捌</w:t>
      </w:r>
      <w:r>
        <w:rPr>
          <w:rFonts w:hint="eastAsia" w:ascii="仿宋_GB2312" w:hAnsi="宋体" w:eastAsia="仿宋_GB2312" w:cs="宋体"/>
          <w:kern w:val="0"/>
          <w:sz w:val="28"/>
          <w:szCs w:val="28"/>
        </w:rPr>
        <w:t>份，甲乙双方各执</w:t>
      </w:r>
      <w:r>
        <w:rPr>
          <w:rFonts w:hint="eastAsia" w:ascii="仿宋_GB2312" w:hAnsi="宋体" w:eastAsia="仿宋_GB2312" w:cs="宋体"/>
          <w:kern w:val="0"/>
          <w:sz w:val="28"/>
          <w:szCs w:val="28"/>
          <w:u w:val="single"/>
        </w:rPr>
        <w:t>肆</w:t>
      </w:r>
      <w:r>
        <w:rPr>
          <w:rFonts w:hint="eastAsia" w:ascii="仿宋_GB2312" w:hAnsi="宋体" w:eastAsia="仿宋_GB2312" w:cs="宋体"/>
          <w:kern w:val="0"/>
          <w:sz w:val="28"/>
          <w:szCs w:val="28"/>
        </w:rPr>
        <w:t>份，每份合同具有同等法律效力。</w:t>
      </w:r>
    </w:p>
    <w:p w14:paraId="74ACA9E4">
      <w:pPr>
        <w:spacing w:line="60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（以下无正文，为签署栏）</w:t>
      </w:r>
    </w:p>
    <w:p w14:paraId="3BE7D2A2">
      <w:pPr>
        <w:spacing w:line="560" w:lineRule="exact"/>
        <w:jc w:val="left"/>
        <w:rPr>
          <w:rFonts w:hint="eastAsia" w:ascii="仿宋_GB2312" w:hAnsi="宋体" w:eastAsia="仿宋_GB2312" w:cs="宋体"/>
          <w:kern w:val="0"/>
          <w:sz w:val="28"/>
          <w:szCs w:val="28"/>
        </w:rPr>
      </w:pPr>
    </w:p>
    <w:p w14:paraId="01CD87EB">
      <w:pPr>
        <w:jc w:val="left"/>
        <w:rPr>
          <w:rFonts w:hint="eastAsia" w:ascii="宋体" w:hAnsi="宋体" w:cs="宋体"/>
          <w:sz w:val="28"/>
          <w:szCs w:val="28"/>
          <w:u w:val="single"/>
        </w:rPr>
      </w:pPr>
      <w:r>
        <w:rPr>
          <w:rFonts w:hint="eastAsia" w:ascii="宋体" w:hAnsi="宋体" w:cs="宋体"/>
          <w:kern w:val="0"/>
          <w:sz w:val="28"/>
          <w:szCs w:val="28"/>
        </w:rPr>
        <w:t>甲方：</w:t>
      </w:r>
      <w:r>
        <w:rPr>
          <w:rFonts w:hint="eastAsia" w:ascii="宋体" w:hAnsi="宋体" w:cs="宋体"/>
          <w:sz w:val="28"/>
          <w:szCs w:val="28"/>
          <w:u w:val="single"/>
        </w:rPr>
        <w:t>南平市武夷新区管理委员会</w:t>
      </w:r>
      <w:r>
        <w:rPr>
          <w:rFonts w:hint="eastAsia" w:ascii="宋体" w:hAnsi="宋体" w:cs="宋体"/>
          <w:sz w:val="28"/>
          <w:szCs w:val="28"/>
        </w:rPr>
        <w:t xml:space="preserve">   </w:t>
      </w:r>
      <w:r>
        <w:rPr>
          <w:rFonts w:hint="eastAsia" w:ascii="宋体" w:hAnsi="宋体" w:cs="宋体"/>
          <w:kern w:val="0"/>
          <w:sz w:val="28"/>
          <w:szCs w:val="28"/>
        </w:rPr>
        <w:t xml:space="preserve">乙方：                     </w:t>
      </w:r>
    </w:p>
    <w:p w14:paraId="1096D6E0">
      <w:pPr>
        <w:ind w:firstLine="5460" w:firstLineChars="1950"/>
        <w:jc w:val="left"/>
        <w:rPr>
          <w:rFonts w:hint="eastAsia" w:ascii="宋体" w:hAnsi="宋体" w:cs="宋体"/>
          <w:kern w:val="0"/>
          <w:sz w:val="28"/>
          <w:szCs w:val="28"/>
        </w:rPr>
      </w:pPr>
      <w:r>
        <w:rPr>
          <w:rFonts w:hint="eastAsia" w:ascii="宋体" w:hAnsi="宋体" w:cs="宋体"/>
          <w:sz w:val="28"/>
          <w:szCs w:val="28"/>
        </w:rPr>
        <w:t xml:space="preserve"> </w:t>
      </w:r>
      <w:r>
        <w:rPr>
          <w:rFonts w:hint="eastAsia" w:ascii="宋体" w:hAnsi="宋体" w:cs="宋体"/>
          <w:kern w:val="0"/>
          <w:sz w:val="28"/>
          <w:szCs w:val="28"/>
        </w:rPr>
        <w:t xml:space="preserve">                               </w:t>
      </w:r>
      <w:r>
        <w:rPr>
          <w:rFonts w:hint="eastAsia" w:ascii="宋体" w:hAnsi="宋体" w:cs="宋体"/>
          <w:sz w:val="28"/>
          <w:szCs w:val="28"/>
        </w:rPr>
        <w:t xml:space="preserve"> </w:t>
      </w:r>
      <w:r>
        <w:rPr>
          <w:rFonts w:hint="eastAsia" w:ascii="宋体" w:hAnsi="宋体" w:cs="宋体"/>
          <w:kern w:val="0"/>
          <w:sz w:val="28"/>
          <w:szCs w:val="28"/>
        </w:rPr>
        <w:t xml:space="preserve">                </w:t>
      </w:r>
    </w:p>
    <w:p w14:paraId="28B2108A">
      <w:pPr>
        <w:jc w:val="left"/>
        <w:rPr>
          <w:rFonts w:hint="eastAsia" w:ascii="宋体" w:hAnsi="宋体" w:cs="宋体"/>
          <w:kern w:val="0"/>
          <w:sz w:val="28"/>
          <w:szCs w:val="28"/>
        </w:rPr>
      </w:pPr>
      <w:r>
        <w:rPr>
          <w:rFonts w:hint="eastAsia" w:ascii="宋体" w:hAnsi="宋体" w:cs="宋体"/>
          <w:kern w:val="0"/>
          <w:sz w:val="28"/>
          <w:szCs w:val="28"/>
        </w:rPr>
        <w:t>法定代表人：                     法定代表人：</w:t>
      </w:r>
    </w:p>
    <w:p w14:paraId="2773E3EA">
      <w:pPr>
        <w:jc w:val="left"/>
        <w:rPr>
          <w:rFonts w:hint="eastAsia" w:ascii="宋体" w:hAnsi="宋体" w:cs="宋体"/>
          <w:kern w:val="0"/>
          <w:sz w:val="28"/>
          <w:szCs w:val="28"/>
        </w:rPr>
      </w:pPr>
      <w:r>
        <w:rPr>
          <w:rFonts w:hint="eastAsia" w:ascii="宋体" w:hAnsi="宋体" w:cs="宋体"/>
          <w:kern w:val="0"/>
          <w:sz w:val="28"/>
          <w:szCs w:val="28"/>
        </w:rPr>
        <w:t>委托代理人：                     委托代理人：</w:t>
      </w:r>
    </w:p>
    <w:p w14:paraId="41785412">
      <w:pPr>
        <w:jc w:val="left"/>
        <w:rPr>
          <w:rFonts w:hint="eastAsia" w:ascii="宋体" w:hAnsi="宋体" w:cs="宋体"/>
          <w:kern w:val="0"/>
          <w:sz w:val="28"/>
          <w:szCs w:val="28"/>
        </w:rPr>
      </w:pPr>
      <w:r>
        <w:rPr>
          <w:rFonts w:hint="eastAsia" w:ascii="宋体" w:hAnsi="宋体" w:cs="宋体"/>
          <w:kern w:val="0"/>
          <w:sz w:val="28"/>
          <w:szCs w:val="28"/>
        </w:rPr>
        <w:t>联系方式：                       联系方式：</w:t>
      </w:r>
    </w:p>
    <w:p w14:paraId="1129C368">
      <w:pPr>
        <w:jc w:val="left"/>
        <w:rPr>
          <w:rFonts w:hint="eastAsia" w:ascii="宋体" w:hAnsi="宋体" w:cs="宋体"/>
          <w:kern w:val="0"/>
          <w:sz w:val="28"/>
          <w:szCs w:val="28"/>
        </w:rPr>
      </w:pPr>
      <w:r>
        <w:rPr>
          <w:rFonts w:hint="eastAsia" w:ascii="宋体" w:hAnsi="宋体" w:cs="宋体"/>
          <w:kern w:val="0"/>
          <w:sz w:val="28"/>
          <w:szCs w:val="28"/>
        </w:rPr>
        <w:t>日期：  年   月    日           日期：   年   月    日</w:t>
      </w:r>
    </w:p>
    <w:p w14:paraId="024F6BE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F37A8"/>
    <w:rsid w:val="2B4F3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2026-04-21T02:50:00Z</dcterms:created>
  <dc:creator>可爱多</dc:creator>
  <cp:lastModifiedBy>可爱多</cp:lastModifiedBy>
  <dcterms:modified xsi:type="dcterms:W3CDTF">2026-04-21T02:50:49Z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58DA82B3A4974E0BAA4FCF8CFB0FC586_11</vt:lpwstr>
  </property>
  <property fmtid="{D5CDD505-2E9C-101B-9397-08002B2CF9AE}" pid="4" name="KSOTemplateDocerSaveRecord">
    <vt:lpwstr>eyJoZGlkIjoiZWM2N2IwZDBkMzlkYTY1ZmNiZTllNTYzNjUyMzEwMTkiLCJ1c2VySWQiOiIxMDcxNzY1MzAxIn0=</vt:lpwstr>
  </property>
</Properties>
</file>