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ADB3A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方正小标宋简体" w:hAnsi="方正小标宋简体" w:eastAsia="方正小标宋简体" w:cs="方正小标宋简体"/>
          <w:b w:val="0"/>
          <w:bCs w:val="0"/>
          <w:color w:val="auto"/>
          <w:sz w:val="44"/>
          <w:szCs w:val="44"/>
          <w:highlight w:val="none"/>
          <w:lang w:val="en-US" w:eastAsia="zh-CN"/>
        </w:rPr>
      </w:pPr>
      <w:r>
        <w:rPr>
          <w:rFonts w:hint="eastAsia" w:ascii="仿宋_GB2312" w:hAnsi="仿宋_GB2312" w:eastAsia="仿宋_GB2312" w:cs="仿宋_GB2312"/>
          <w:bCs/>
          <w:sz w:val="32"/>
          <w:szCs w:val="32"/>
        </w:rPr>
        <w:t>附件</w:t>
      </w: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w:t>
      </w:r>
    </w:p>
    <w:p w14:paraId="279441C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b w:val="0"/>
          <w:bCs w:val="0"/>
          <w:color w:val="auto"/>
          <w:sz w:val="44"/>
          <w:szCs w:val="44"/>
          <w:highlight w:val="none"/>
          <w:lang w:val="en-US" w:eastAsia="zh-CN"/>
        </w:rPr>
      </w:pPr>
      <w:bookmarkStart w:id="0" w:name="_GoBack"/>
      <w:r>
        <w:rPr>
          <w:rFonts w:hint="eastAsia" w:ascii="方正小标宋简体" w:hAnsi="方正小标宋简体" w:eastAsia="方正小标宋简体" w:cs="方正小标宋简体"/>
          <w:b w:val="0"/>
          <w:bCs w:val="0"/>
          <w:color w:val="auto"/>
          <w:sz w:val="44"/>
          <w:szCs w:val="44"/>
          <w:highlight w:val="none"/>
          <w:lang w:val="en-US" w:eastAsia="zh-CN"/>
        </w:rPr>
        <w:t>抚育采伐、林下经济、割灌除萌及修抚</w:t>
      </w:r>
    </w:p>
    <w:p w14:paraId="733B150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b w:val="0"/>
          <w:bCs w:val="0"/>
          <w:color w:val="auto"/>
          <w:sz w:val="44"/>
          <w:szCs w:val="44"/>
          <w:highlight w:val="none"/>
          <w:lang w:val="en-US"/>
        </w:rPr>
      </w:pPr>
      <w:r>
        <w:rPr>
          <w:rFonts w:hint="eastAsia" w:ascii="方正小标宋简体" w:hAnsi="方正小标宋简体" w:eastAsia="方正小标宋简体" w:cs="方正小标宋简体"/>
          <w:b w:val="0"/>
          <w:bCs w:val="0"/>
          <w:color w:val="auto"/>
          <w:sz w:val="44"/>
          <w:szCs w:val="44"/>
          <w:highlight w:val="none"/>
          <w:lang w:val="en-US" w:eastAsia="zh-CN"/>
        </w:rPr>
        <w:t>项目比选方案</w:t>
      </w:r>
      <w:bookmarkEnd w:id="0"/>
    </w:p>
    <w:p w14:paraId="0A2BC8B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Times New Roman"/>
          <w:color w:val="auto"/>
          <w:sz w:val="28"/>
          <w:szCs w:val="28"/>
          <w:highlight w:val="none"/>
          <w:lang w:val="en-US" w:eastAsia="zh-CN"/>
        </w:rPr>
      </w:pPr>
      <w:r>
        <w:rPr>
          <w:rFonts w:hint="eastAsia" w:ascii="黑体" w:hAnsi="黑体" w:eastAsia="黑体" w:cs="黑体"/>
          <w:b w:val="0"/>
          <w:bCs w:val="0"/>
          <w:color w:val="auto"/>
          <w:sz w:val="28"/>
          <w:szCs w:val="28"/>
          <w:highlight w:val="none"/>
        </w:rPr>
        <w:t>一、山场位置：</w:t>
      </w:r>
      <w:r>
        <w:rPr>
          <w:rFonts w:hint="eastAsia" w:ascii="仿宋" w:hAnsi="仿宋" w:eastAsia="仿宋" w:cs="Times New Roman"/>
          <w:color w:val="auto"/>
          <w:sz w:val="28"/>
          <w:szCs w:val="28"/>
          <w:highlight w:val="none"/>
          <w:lang w:val="en-US" w:eastAsia="zh-CN"/>
        </w:rPr>
        <w:t>坐落建瓯市吉阳镇新桥村。</w:t>
      </w:r>
    </w:p>
    <w:p w14:paraId="75722BB8">
      <w:pPr>
        <w:numPr>
          <w:ilvl w:val="0"/>
          <w:numId w:val="1"/>
        </w:numPr>
        <w:spacing w:line="460" w:lineRule="exact"/>
        <w:ind w:firstLine="560" w:firstLineChars="200"/>
        <w:rPr>
          <w:rFonts w:hint="eastAsia" w:ascii="仿宋" w:hAnsi="仿宋" w:eastAsia="仿宋" w:cs="Times New Roman"/>
          <w:color w:val="auto"/>
          <w:sz w:val="28"/>
          <w:szCs w:val="28"/>
          <w:lang w:val="en-US" w:eastAsia="zh-CN"/>
        </w:rPr>
      </w:pPr>
      <w:r>
        <w:rPr>
          <w:rFonts w:hint="eastAsia" w:ascii="黑体" w:hAnsi="黑体" w:eastAsia="黑体" w:cs="黑体"/>
          <w:b w:val="0"/>
          <w:bCs w:val="0"/>
          <w:color w:val="auto"/>
          <w:sz w:val="28"/>
          <w:szCs w:val="28"/>
          <w:highlight w:val="none"/>
          <w:lang w:val="en-US" w:eastAsia="zh-CN"/>
        </w:rPr>
        <w:t>承包内容：</w:t>
      </w:r>
      <w:r>
        <w:rPr>
          <w:rFonts w:hint="eastAsia" w:ascii="仿宋" w:hAnsi="仿宋" w:eastAsia="仿宋" w:cs="Times New Roman"/>
          <w:color w:val="auto"/>
          <w:sz w:val="28"/>
          <w:szCs w:val="28"/>
          <w:lang w:val="en-US" w:eastAsia="zh-CN"/>
        </w:rPr>
        <w:t>抚育采伐、林下经济、割灌除萌及修枝抚育等施工劳务承包。</w:t>
      </w:r>
    </w:p>
    <w:p w14:paraId="269981F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黑体" w:hAnsi="黑体" w:eastAsia="黑体" w:cs="黑体"/>
          <w:b w:val="0"/>
          <w:bCs w:val="0"/>
          <w:color w:val="auto"/>
          <w:sz w:val="28"/>
          <w:szCs w:val="28"/>
          <w:highlight w:val="none"/>
          <w:lang w:val="en-US" w:eastAsia="zh-CN"/>
        </w:rPr>
      </w:pPr>
      <w:r>
        <w:rPr>
          <w:rFonts w:hint="eastAsia" w:ascii="黑体" w:hAnsi="黑体" w:eastAsia="黑体" w:cs="黑体"/>
          <w:b w:val="0"/>
          <w:bCs w:val="0"/>
          <w:color w:val="auto"/>
          <w:sz w:val="28"/>
          <w:szCs w:val="28"/>
          <w:highlight w:val="none"/>
          <w:lang w:val="en-US" w:eastAsia="zh-CN"/>
        </w:rPr>
        <w:t>三、抚育采伐、林下种植完成时间：2026年5月1日之前。</w:t>
      </w:r>
    </w:p>
    <w:p w14:paraId="5FB0849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1120" w:firstLineChars="400"/>
        <w:textAlignment w:val="auto"/>
        <w:rPr>
          <w:rFonts w:hint="default" w:ascii="黑体" w:hAnsi="黑体" w:eastAsia="黑体" w:cs="黑体"/>
          <w:b w:val="0"/>
          <w:bCs w:val="0"/>
          <w:color w:val="auto"/>
          <w:sz w:val="28"/>
          <w:szCs w:val="28"/>
          <w:highlight w:val="none"/>
          <w:lang w:val="en-US" w:eastAsia="zh-CN"/>
        </w:rPr>
      </w:pPr>
      <w:r>
        <w:rPr>
          <w:rFonts w:hint="eastAsia" w:ascii="黑体" w:hAnsi="黑体" w:eastAsia="黑体" w:cs="黑体"/>
          <w:b w:val="0"/>
          <w:bCs w:val="0"/>
          <w:color w:val="auto"/>
          <w:sz w:val="28"/>
          <w:szCs w:val="28"/>
          <w:highlight w:val="none"/>
          <w:lang w:val="en-US" w:eastAsia="zh-CN"/>
        </w:rPr>
        <w:t>割灌除萌及修枝抚育完成时间：2026年8月15日之前。</w:t>
      </w:r>
    </w:p>
    <w:p w14:paraId="6DF2822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eastAsia" w:ascii="黑体" w:hAnsi="黑体" w:eastAsia="黑体" w:cs="黑体"/>
          <w:b w:val="0"/>
          <w:bCs w:val="0"/>
          <w:color w:val="auto"/>
          <w:sz w:val="28"/>
          <w:szCs w:val="28"/>
          <w:highlight w:val="none"/>
          <w:lang w:val="en-US" w:eastAsia="zh-CN"/>
        </w:rPr>
      </w:pPr>
      <w:r>
        <w:rPr>
          <w:rFonts w:hint="eastAsia" w:ascii="黑体" w:hAnsi="黑体" w:eastAsia="黑体" w:cs="黑体"/>
          <w:b w:val="0"/>
          <w:bCs w:val="0"/>
          <w:color w:val="auto"/>
          <w:sz w:val="28"/>
          <w:szCs w:val="28"/>
          <w:highlight w:val="none"/>
          <w:lang w:val="en-US" w:eastAsia="zh-CN"/>
        </w:rPr>
        <w:t>四、作业方式及质量要求：</w:t>
      </w:r>
    </w:p>
    <w:p w14:paraId="0158BCD8">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default" w:ascii="仿宋" w:hAnsi="仿宋" w:eastAsia="仿宋" w:cs="Times New Roman"/>
          <w:color w:val="auto"/>
          <w:sz w:val="28"/>
          <w:szCs w:val="28"/>
          <w:lang w:val="en-US" w:eastAsia="zh-CN"/>
        </w:rPr>
      </w:pPr>
      <w:r>
        <w:rPr>
          <w:rFonts w:hint="default" w:ascii="仿宋" w:hAnsi="仿宋" w:eastAsia="仿宋" w:cs="Times New Roman"/>
          <w:color w:val="auto"/>
          <w:sz w:val="28"/>
          <w:szCs w:val="28"/>
          <w:lang w:val="en-US" w:eastAsia="zh-CN"/>
        </w:rPr>
        <w:t>1.作业项目及质量、规格标准</w:t>
      </w:r>
    </w:p>
    <w:p w14:paraId="3E263AC0">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default" w:ascii="仿宋" w:hAnsi="仿宋" w:eastAsia="仿宋" w:cs="Times New Roman"/>
          <w:color w:val="auto"/>
          <w:sz w:val="28"/>
          <w:szCs w:val="28"/>
          <w:lang w:val="en-US" w:eastAsia="zh-CN"/>
        </w:rPr>
      </w:pPr>
      <w:r>
        <w:rPr>
          <w:rFonts w:hint="eastAsia" w:ascii="仿宋" w:hAnsi="仿宋" w:eastAsia="仿宋" w:cs="Times New Roman"/>
          <w:color w:val="auto"/>
          <w:sz w:val="28"/>
          <w:szCs w:val="28"/>
          <w:lang w:val="en-US" w:eastAsia="zh-CN"/>
        </w:rPr>
        <w:t>（1）抚育间伐：严格按照“三砍三留”进行采伐：砍小留大、砍劣留优、砍密留稀，控制好采伐强度；保留木不少于40株/亩，且分布均匀，平均胸径不低于伐前平均胸径，郁闭度不低于0.5,不造成大的“天窗”；乙方在伐区生产完成后，应及时通知甲方进行伐区验收及林下经济种植整地工作。</w:t>
      </w:r>
    </w:p>
    <w:p w14:paraId="18E9BB87">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default" w:ascii="仿宋" w:hAnsi="仿宋" w:eastAsia="仿宋" w:cs="Times New Roman"/>
          <w:color w:val="auto"/>
          <w:sz w:val="28"/>
          <w:szCs w:val="28"/>
          <w:lang w:val="en-US" w:eastAsia="zh-CN"/>
        </w:rPr>
      </w:pPr>
      <w:r>
        <w:rPr>
          <w:rFonts w:hint="default" w:ascii="仿宋" w:hAnsi="仿宋" w:eastAsia="仿宋" w:cs="Times New Roman"/>
          <w:color w:val="auto"/>
          <w:sz w:val="28"/>
          <w:szCs w:val="28"/>
          <w:lang w:val="en-US" w:eastAsia="zh-CN"/>
        </w:rPr>
        <w:t>（2）</w:t>
      </w:r>
      <w:r>
        <w:rPr>
          <w:rFonts w:hint="eastAsia" w:ascii="仿宋" w:hAnsi="仿宋" w:eastAsia="仿宋" w:cs="Times New Roman"/>
          <w:color w:val="auto"/>
          <w:sz w:val="28"/>
          <w:szCs w:val="28"/>
          <w:lang w:val="en-US" w:eastAsia="zh-CN"/>
        </w:rPr>
        <w:t>割灌除萌</w:t>
      </w:r>
      <w:r>
        <w:rPr>
          <w:rFonts w:hint="default" w:ascii="仿宋" w:hAnsi="仿宋" w:eastAsia="仿宋" w:cs="Times New Roman"/>
          <w:color w:val="auto"/>
          <w:sz w:val="28"/>
          <w:szCs w:val="28"/>
          <w:lang w:val="en-US" w:eastAsia="zh-CN"/>
        </w:rPr>
        <w:t>：</w:t>
      </w:r>
      <w:r>
        <w:rPr>
          <w:rFonts w:hint="eastAsia" w:ascii="仿宋" w:hAnsi="仿宋" w:eastAsia="仿宋" w:cs="Times New Roman"/>
          <w:color w:val="auto"/>
          <w:sz w:val="28"/>
          <w:szCs w:val="28"/>
          <w:lang w:val="en-US" w:eastAsia="zh-CN"/>
        </w:rPr>
        <w:t>缠绕在林木树冠的藤本植物，影响树种光照的灌木丛、杂竹，胸径低于5cm无培育价值及干扰林木生长的萌芽条，遮蔽林木全光的芒萁、五节芒等高草</w:t>
      </w:r>
      <w:r>
        <w:rPr>
          <w:rFonts w:hint="default" w:ascii="仿宋" w:hAnsi="仿宋" w:eastAsia="仿宋" w:cs="Times New Roman"/>
          <w:color w:val="auto"/>
          <w:sz w:val="28"/>
          <w:szCs w:val="28"/>
          <w:lang w:val="en-US" w:eastAsia="zh-CN"/>
        </w:rPr>
        <w:t>。</w:t>
      </w:r>
    </w:p>
    <w:p w14:paraId="7B12260B">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default" w:ascii="仿宋" w:hAnsi="仿宋" w:eastAsia="仿宋" w:cs="Times New Roman"/>
          <w:color w:val="auto"/>
          <w:sz w:val="28"/>
          <w:szCs w:val="28"/>
          <w:lang w:val="en-US" w:eastAsia="zh-CN"/>
        </w:rPr>
      </w:pPr>
      <w:r>
        <w:rPr>
          <w:rFonts w:hint="default" w:ascii="仿宋" w:hAnsi="仿宋" w:eastAsia="仿宋" w:cs="Times New Roman"/>
          <w:color w:val="auto"/>
          <w:sz w:val="28"/>
          <w:szCs w:val="28"/>
          <w:lang w:val="en-US" w:eastAsia="zh-CN"/>
        </w:rPr>
        <w:t>（</w:t>
      </w:r>
      <w:r>
        <w:rPr>
          <w:rFonts w:hint="eastAsia" w:ascii="仿宋" w:hAnsi="仿宋" w:eastAsia="仿宋" w:cs="Times New Roman"/>
          <w:color w:val="auto"/>
          <w:sz w:val="28"/>
          <w:szCs w:val="28"/>
          <w:lang w:val="en-US" w:eastAsia="zh-CN"/>
        </w:rPr>
        <w:t>3</w:t>
      </w:r>
      <w:r>
        <w:rPr>
          <w:rFonts w:hint="default" w:ascii="仿宋" w:hAnsi="仿宋" w:eastAsia="仿宋" w:cs="Times New Roman"/>
          <w:color w:val="auto"/>
          <w:sz w:val="28"/>
          <w:szCs w:val="28"/>
          <w:lang w:val="en-US" w:eastAsia="zh-CN"/>
        </w:rPr>
        <w:t>）修枝：林内保留的所有杉木修去</w:t>
      </w:r>
      <w:r>
        <w:rPr>
          <w:rFonts w:hint="eastAsia" w:ascii="仿宋" w:hAnsi="仿宋" w:eastAsia="仿宋" w:cs="Times New Roman"/>
          <w:color w:val="auto"/>
          <w:sz w:val="28"/>
          <w:szCs w:val="28"/>
          <w:lang w:val="en-US" w:eastAsia="zh-CN"/>
        </w:rPr>
        <w:t>离地面2.0</w:t>
      </w:r>
      <w:r>
        <w:rPr>
          <w:rFonts w:hint="default" w:ascii="仿宋" w:hAnsi="仿宋" w:eastAsia="仿宋" w:cs="Times New Roman"/>
          <w:color w:val="auto"/>
          <w:sz w:val="28"/>
          <w:szCs w:val="28"/>
          <w:lang w:val="en-US" w:eastAsia="zh-CN"/>
        </w:rPr>
        <w:t>树高以下的枝条或根据甲方现场确定的具体高度执行。技术要求： 切口平滑，紧贴树干，不撕裂树皮，不损伤主干形成层。修下的枝条应及时清理，不得悬挂在树上或堆积在苗木根部。</w:t>
      </w:r>
    </w:p>
    <w:p w14:paraId="2DC75914">
      <w:pPr>
        <w:pStyle w:val="2"/>
        <w:rPr>
          <w:rFonts w:hint="default" w:ascii="仿宋" w:hAnsi="仿宋" w:eastAsia="仿宋" w:cs="Times New Roman"/>
          <w:color w:val="auto"/>
          <w:kern w:val="2"/>
          <w:sz w:val="28"/>
          <w:szCs w:val="28"/>
          <w:lang w:val="en-US" w:eastAsia="zh-CN" w:bidi="ar-SA"/>
        </w:rPr>
      </w:pPr>
      <w:r>
        <w:rPr>
          <w:rFonts w:hint="eastAsia"/>
          <w:lang w:val="en-US" w:eastAsia="zh-CN"/>
        </w:rPr>
        <w:t xml:space="preserve">      </w:t>
      </w:r>
      <w:r>
        <w:rPr>
          <w:rFonts w:hint="eastAsia" w:ascii="仿宋" w:hAnsi="仿宋" w:eastAsia="仿宋" w:cs="Times New Roman"/>
          <w:color w:val="auto"/>
          <w:kern w:val="2"/>
          <w:sz w:val="28"/>
          <w:szCs w:val="28"/>
          <w:lang w:val="en-US" w:eastAsia="zh-CN" w:bidi="ar-SA"/>
        </w:rPr>
        <w:t xml:space="preserve"> （4）林下经济：</w:t>
      </w:r>
      <w:r>
        <w:rPr>
          <w:rFonts w:hint="default" w:ascii="仿宋" w:hAnsi="仿宋" w:eastAsia="仿宋" w:cs="Times New Roman"/>
          <w:color w:val="auto"/>
          <w:kern w:val="2"/>
          <w:sz w:val="28"/>
          <w:szCs w:val="28"/>
          <w:lang w:val="en-US" w:eastAsia="zh-CN" w:bidi="ar-SA"/>
        </w:rPr>
        <w:t>清除林下的杂草、灌木和凋落物，清理的杂物应集中处理，避免随意堆放造成环境污染。林下种植作业带宽度</w:t>
      </w:r>
      <w:r>
        <w:rPr>
          <w:rFonts w:hint="eastAsia" w:ascii="仿宋" w:hAnsi="仿宋" w:eastAsia="仿宋" w:cs="Times New Roman"/>
          <w:color w:val="auto"/>
          <w:kern w:val="2"/>
          <w:sz w:val="28"/>
          <w:szCs w:val="28"/>
          <w:lang w:val="en-US" w:eastAsia="zh-CN" w:bidi="ar-SA"/>
        </w:rPr>
        <w:t>1.5-2.0</w:t>
      </w:r>
      <w:r>
        <w:rPr>
          <w:rFonts w:hint="default" w:ascii="仿宋" w:hAnsi="仿宋" w:eastAsia="仿宋" w:cs="Times New Roman"/>
          <w:color w:val="auto"/>
          <w:kern w:val="2"/>
          <w:sz w:val="28"/>
          <w:szCs w:val="28"/>
          <w:lang w:val="en-US" w:eastAsia="zh-CN" w:bidi="ar-SA"/>
        </w:rPr>
        <w:t>米，间距</w:t>
      </w:r>
      <w:r>
        <w:rPr>
          <w:rFonts w:hint="eastAsia" w:ascii="仿宋" w:hAnsi="仿宋" w:eastAsia="仿宋" w:cs="Times New Roman"/>
          <w:color w:val="auto"/>
          <w:kern w:val="2"/>
          <w:sz w:val="28"/>
          <w:szCs w:val="28"/>
          <w:lang w:val="en-US" w:eastAsia="zh-CN" w:bidi="ar-SA"/>
        </w:rPr>
        <w:t>60-80cm</w:t>
      </w:r>
      <w:r>
        <w:rPr>
          <w:rFonts w:hint="default" w:ascii="仿宋" w:hAnsi="仿宋" w:eastAsia="仿宋" w:cs="Times New Roman"/>
          <w:color w:val="auto"/>
          <w:kern w:val="2"/>
          <w:sz w:val="28"/>
          <w:szCs w:val="28"/>
          <w:lang w:val="en-US" w:eastAsia="zh-CN" w:bidi="ar-SA"/>
        </w:rPr>
        <w:t>，确保不影响林木生长。</w:t>
      </w:r>
      <w:r>
        <w:rPr>
          <w:rFonts w:hint="eastAsia" w:ascii="仿宋" w:hAnsi="仿宋" w:eastAsia="仿宋" w:cs="Times New Roman"/>
          <w:color w:val="auto"/>
          <w:sz w:val="28"/>
          <w:szCs w:val="28"/>
          <w:lang w:val="en-US" w:eastAsia="zh-CN"/>
        </w:rPr>
        <w:t>由鑫林海公司提供林下经济种植苗木（1年生窄叶台湾榕、黄花远志等），</w:t>
      </w:r>
      <w:r>
        <w:rPr>
          <w:rFonts w:hint="default" w:ascii="仿宋" w:hAnsi="仿宋" w:eastAsia="仿宋" w:cs="Times New Roman"/>
          <w:color w:val="auto"/>
          <w:kern w:val="2"/>
          <w:sz w:val="28"/>
          <w:szCs w:val="28"/>
          <w:lang w:val="en-US" w:eastAsia="zh-CN" w:bidi="ar-SA"/>
        </w:rPr>
        <w:t>作业带应沿等高线或林地走向设置，避免水土流失。采用穴</w:t>
      </w:r>
      <w:r>
        <w:rPr>
          <w:rFonts w:hint="eastAsia" w:ascii="仿宋" w:hAnsi="仿宋" w:eastAsia="仿宋" w:cs="Times New Roman"/>
          <w:color w:val="auto"/>
          <w:kern w:val="2"/>
          <w:sz w:val="28"/>
          <w:szCs w:val="28"/>
          <w:lang w:val="en-US" w:eastAsia="zh-CN" w:bidi="ar-SA"/>
        </w:rPr>
        <w:t>种</w:t>
      </w:r>
      <w:r>
        <w:rPr>
          <w:rFonts w:hint="default" w:ascii="仿宋" w:hAnsi="仿宋" w:eastAsia="仿宋" w:cs="Times New Roman"/>
          <w:color w:val="auto"/>
          <w:kern w:val="2"/>
          <w:sz w:val="28"/>
          <w:szCs w:val="28"/>
          <w:lang w:val="en-US" w:eastAsia="zh-CN" w:bidi="ar-SA"/>
        </w:rPr>
        <w:t>方式</w:t>
      </w:r>
      <w:r>
        <w:rPr>
          <w:rFonts w:hint="eastAsia" w:ascii="仿宋" w:hAnsi="仿宋" w:eastAsia="仿宋" w:cs="Times New Roman"/>
          <w:color w:val="auto"/>
          <w:kern w:val="2"/>
          <w:sz w:val="28"/>
          <w:szCs w:val="28"/>
          <w:lang w:val="en-US" w:eastAsia="zh-CN" w:bidi="ar-SA"/>
        </w:rPr>
        <w:t>，</w:t>
      </w:r>
      <w:r>
        <w:rPr>
          <w:rFonts w:hint="default" w:ascii="仿宋" w:hAnsi="仿宋" w:eastAsia="仿宋" w:cs="Times New Roman"/>
          <w:color w:val="auto"/>
          <w:sz w:val="28"/>
          <w:szCs w:val="28"/>
          <w:lang w:val="en-US" w:eastAsia="zh-CN"/>
        </w:rPr>
        <w:t>挖明穴规格</w:t>
      </w:r>
      <w:r>
        <w:rPr>
          <w:rFonts w:hint="eastAsia" w:ascii="仿宋" w:hAnsi="仿宋" w:eastAsia="仿宋" w:cs="Times New Roman"/>
          <w:color w:val="auto"/>
          <w:sz w:val="28"/>
          <w:szCs w:val="28"/>
          <w:highlight w:val="none"/>
          <w:lang w:val="en-US" w:eastAsia="zh-CN"/>
        </w:rPr>
        <w:t>30</w:t>
      </w:r>
      <w:r>
        <w:rPr>
          <w:rFonts w:hint="default" w:ascii="仿宋" w:hAnsi="仿宋" w:eastAsia="仿宋" w:cs="Times New Roman"/>
          <w:color w:val="auto"/>
          <w:sz w:val="28"/>
          <w:szCs w:val="28"/>
          <w:highlight w:val="none"/>
          <w:lang w:val="en-US" w:eastAsia="zh-CN"/>
        </w:rPr>
        <w:t>×</w:t>
      </w:r>
      <w:r>
        <w:rPr>
          <w:rFonts w:hint="eastAsia" w:ascii="仿宋" w:hAnsi="仿宋" w:eastAsia="仿宋" w:cs="Times New Roman"/>
          <w:color w:val="auto"/>
          <w:sz w:val="28"/>
          <w:szCs w:val="28"/>
          <w:highlight w:val="none"/>
          <w:lang w:val="en-US" w:eastAsia="zh-CN"/>
        </w:rPr>
        <w:t>30</w:t>
      </w:r>
      <w:r>
        <w:rPr>
          <w:rFonts w:hint="default" w:ascii="仿宋" w:hAnsi="仿宋" w:eastAsia="仿宋" w:cs="Times New Roman"/>
          <w:color w:val="auto"/>
          <w:sz w:val="28"/>
          <w:szCs w:val="28"/>
          <w:highlight w:val="none"/>
          <w:lang w:val="en-US" w:eastAsia="zh-CN"/>
        </w:rPr>
        <w:t>×30</w:t>
      </w:r>
      <w:r>
        <w:rPr>
          <w:rFonts w:hint="default" w:ascii="仿宋" w:hAnsi="仿宋" w:eastAsia="仿宋" w:cs="Times New Roman"/>
          <w:color w:val="auto"/>
          <w:sz w:val="28"/>
          <w:szCs w:val="28"/>
          <w:lang w:val="en-US" w:eastAsia="zh-CN"/>
        </w:rPr>
        <w:t>cm</w:t>
      </w:r>
      <w:r>
        <w:rPr>
          <w:rFonts w:hint="default" w:ascii="仿宋" w:hAnsi="仿宋" w:eastAsia="仿宋" w:cs="Times New Roman"/>
          <w:color w:val="auto"/>
          <w:kern w:val="2"/>
          <w:sz w:val="28"/>
          <w:szCs w:val="28"/>
          <w:lang w:val="en-US" w:eastAsia="zh-CN" w:bidi="ar-SA"/>
        </w:rPr>
        <w:t>种植深度应适宜，</w:t>
      </w:r>
      <w:r>
        <w:rPr>
          <w:rFonts w:hint="default" w:ascii="仿宋" w:hAnsi="仿宋" w:eastAsia="仿宋" w:cs="Times New Roman"/>
          <w:color w:val="auto"/>
          <w:sz w:val="28"/>
          <w:szCs w:val="28"/>
          <w:lang w:val="en-US" w:eastAsia="zh-CN"/>
        </w:rPr>
        <w:t>裸根苗</w:t>
      </w:r>
      <w:r>
        <w:rPr>
          <w:rFonts w:hint="eastAsia" w:ascii="仿宋" w:hAnsi="仿宋" w:eastAsia="仿宋" w:cs="Times New Roman"/>
          <w:color w:val="auto"/>
          <w:sz w:val="28"/>
          <w:szCs w:val="28"/>
          <w:lang w:val="en-US" w:eastAsia="zh-CN"/>
        </w:rPr>
        <w:t>种植</w:t>
      </w:r>
      <w:r>
        <w:rPr>
          <w:rFonts w:hint="default" w:ascii="仿宋" w:hAnsi="仿宋" w:eastAsia="仿宋" w:cs="Times New Roman"/>
          <w:color w:val="auto"/>
          <w:sz w:val="28"/>
          <w:szCs w:val="28"/>
          <w:lang w:val="en-US" w:eastAsia="zh-CN"/>
        </w:rPr>
        <w:t>前需打黄泥浆</w:t>
      </w:r>
      <w:r>
        <w:rPr>
          <w:rFonts w:hint="default" w:ascii="仿宋" w:hAnsi="仿宋" w:eastAsia="仿宋" w:cs="Times New Roman"/>
          <w:color w:val="auto"/>
          <w:kern w:val="2"/>
          <w:sz w:val="28"/>
          <w:szCs w:val="28"/>
          <w:lang w:val="en-US" w:eastAsia="zh-CN" w:bidi="ar-SA"/>
        </w:rPr>
        <w:t>，合理施用</w:t>
      </w:r>
      <w:r>
        <w:rPr>
          <w:rFonts w:hint="eastAsia" w:ascii="仿宋" w:hAnsi="仿宋" w:eastAsia="仿宋" w:cs="Times New Roman"/>
          <w:color w:val="auto"/>
          <w:kern w:val="2"/>
          <w:sz w:val="28"/>
          <w:szCs w:val="28"/>
          <w:lang w:val="en-US" w:eastAsia="zh-CN" w:bidi="ar-SA"/>
        </w:rPr>
        <w:t>基肥（基肥由山点水公司提供），</w:t>
      </w:r>
      <w:r>
        <w:rPr>
          <w:rFonts w:hint="default" w:ascii="仿宋" w:hAnsi="仿宋" w:eastAsia="仿宋" w:cs="Times New Roman"/>
          <w:color w:val="auto"/>
          <w:sz w:val="28"/>
          <w:szCs w:val="28"/>
          <w:lang w:val="en-US" w:eastAsia="zh-CN"/>
        </w:rPr>
        <w:t>成活率达90%以上</w:t>
      </w:r>
      <w:r>
        <w:rPr>
          <w:rFonts w:hint="eastAsia" w:ascii="仿宋" w:hAnsi="仿宋" w:eastAsia="仿宋" w:cs="Times New Roman"/>
          <w:color w:val="auto"/>
          <w:sz w:val="28"/>
          <w:szCs w:val="28"/>
          <w:lang w:val="en-US" w:eastAsia="zh-CN"/>
        </w:rPr>
        <w:t>（如若地块项目有变更，该项目不实施或少实施，另行约定）。</w:t>
      </w:r>
    </w:p>
    <w:p w14:paraId="3244122A">
      <w:pPr>
        <w:spacing w:line="460" w:lineRule="exact"/>
        <w:ind w:firstLine="560" w:firstLineChars="200"/>
        <w:outlineLvl w:val="1"/>
        <w:rPr>
          <w:rFonts w:hint="eastAsia" w:ascii="黑体" w:hAnsi="黑体" w:eastAsia="黑体" w:cs="黑体"/>
          <w:color w:val="auto"/>
          <w:sz w:val="28"/>
          <w:szCs w:val="28"/>
        </w:rPr>
      </w:pPr>
      <w:r>
        <w:rPr>
          <w:rFonts w:hint="eastAsia" w:ascii="黑体" w:hAnsi="黑体" w:eastAsia="黑体" w:cs="黑体"/>
          <w:color w:val="auto"/>
          <w:sz w:val="28"/>
          <w:szCs w:val="28"/>
        </w:rPr>
        <w:t>五、作业项目及定额单价</w:t>
      </w:r>
    </w:p>
    <w:p w14:paraId="171C1599">
      <w:pPr>
        <w:pStyle w:val="2"/>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rPr>
          <w:rFonts w:hint="eastAsia" w:ascii="仿宋" w:hAnsi="仿宋" w:eastAsia="仿宋" w:cs="Times New Roman"/>
          <w:color w:val="auto"/>
          <w:sz w:val="28"/>
          <w:szCs w:val="28"/>
          <w:highlight w:val="none"/>
          <w:lang w:val="en-US" w:eastAsia="zh-CN"/>
        </w:rPr>
      </w:pPr>
      <w:r>
        <w:rPr>
          <w:rFonts w:hint="eastAsia" w:ascii="仿宋" w:hAnsi="仿宋" w:eastAsia="仿宋" w:cs="Times New Roman"/>
          <w:color w:val="auto"/>
          <w:sz w:val="28"/>
          <w:szCs w:val="28"/>
          <w:highlight w:val="none"/>
          <w:lang w:val="en-US" w:eastAsia="zh-CN"/>
        </w:rPr>
        <w:t>项目总面积</w:t>
      </w:r>
      <w:r>
        <w:rPr>
          <w:rFonts w:hint="eastAsia" w:ascii="仿宋" w:hAnsi="仿宋" w:eastAsia="仿宋" w:cs="Times New Roman"/>
          <w:color w:val="auto"/>
          <w:sz w:val="28"/>
          <w:szCs w:val="28"/>
          <w:highlight w:val="none"/>
          <w:u w:val="single"/>
          <w:lang w:val="en-US" w:eastAsia="zh-CN"/>
        </w:rPr>
        <w:t>380.2</w:t>
      </w:r>
      <w:r>
        <w:rPr>
          <w:rFonts w:hint="eastAsia" w:ascii="仿宋" w:hAnsi="仿宋" w:eastAsia="仿宋" w:cs="Times New Roman"/>
          <w:color w:val="auto"/>
          <w:sz w:val="28"/>
          <w:szCs w:val="28"/>
          <w:highlight w:val="none"/>
          <w:lang w:val="en-US" w:eastAsia="zh-CN"/>
        </w:rPr>
        <w:t>亩；其中抚育采伐面积：</w:t>
      </w:r>
      <w:r>
        <w:rPr>
          <w:rFonts w:hint="eastAsia" w:ascii="仿宋" w:hAnsi="仿宋" w:eastAsia="仿宋" w:cs="Times New Roman"/>
          <w:color w:val="auto"/>
          <w:sz w:val="28"/>
          <w:szCs w:val="28"/>
          <w:highlight w:val="none"/>
          <w:u w:val="single"/>
          <w:lang w:val="en-US" w:eastAsia="zh-CN"/>
        </w:rPr>
        <w:t>55</w:t>
      </w:r>
      <w:r>
        <w:rPr>
          <w:rFonts w:hint="eastAsia" w:ascii="仿宋" w:hAnsi="仿宋" w:eastAsia="仿宋" w:cs="Times New Roman"/>
          <w:color w:val="auto"/>
          <w:sz w:val="28"/>
          <w:szCs w:val="28"/>
          <w:highlight w:val="none"/>
          <w:lang w:val="en-US" w:eastAsia="zh-CN"/>
        </w:rPr>
        <w:t>亩，采伐出材量：</w:t>
      </w:r>
      <w:r>
        <w:rPr>
          <w:rFonts w:hint="eastAsia" w:ascii="仿宋" w:hAnsi="仿宋" w:eastAsia="仿宋" w:cs="Times New Roman"/>
          <w:color w:val="auto"/>
          <w:sz w:val="28"/>
          <w:szCs w:val="28"/>
          <w:highlight w:val="none"/>
          <w:u w:val="single"/>
          <w:lang w:val="en-US" w:eastAsia="zh-CN"/>
        </w:rPr>
        <w:t>105</w:t>
      </w:r>
      <w:r>
        <w:rPr>
          <w:rFonts w:hint="eastAsia" w:ascii="仿宋" w:hAnsi="仿宋" w:eastAsia="仿宋" w:cs="Times New Roman"/>
          <w:color w:val="auto"/>
          <w:sz w:val="28"/>
          <w:szCs w:val="28"/>
          <w:highlight w:val="none"/>
          <w:lang w:val="en-US" w:eastAsia="zh-CN"/>
        </w:rPr>
        <w:t>立方米，劳务单价为</w:t>
      </w:r>
      <w:r>
        <w:rPr>
          <w:rFonts w:hint="eastAsia" w:ascii="仿宋" w:hAnsi="仿宋" w:eastAsia="仿宋" w:cs="Times New Roman"/>
          <w:color w:val="auto"/>
          <w:sz w:val="28"/>
          <w:szCs w:val="28"/>
          <w:highlight w:val="none"/>
          <w:u w:val="single"/>
          <w:lang w:val="en-US" w:eastAsia="zh-CN"/>
        </w:rPr>
        <w:t xml:space="preserve"> 200 </w:t>
      </w:r>
      <w:r>
        <w:rPr>
          <w:rFonts w:hint="eastAsia" w:ascii="仿宋" w:hAnsi="仿宋" w:eastAsia="仿宋" w:cs="Times New Roman"/>
          <w:color w:val="auto"/>
          <w:sz w:val="28"/>
          <w:szCs w:val="28"/>
          <w:highlight w:val="none"/>
          <w:lang w:val="en-US" w:eastAsia="zh-CN"/>
        </w:rPr>
        <w:t>元/立方米，林下经济种植面积：</w:t>
      </w:r>
      <w:r>
        <w:rPr>
          <w:rFonts w:hint="eastAsia" w:ascii="仿宋" w:hAnsi="仿宋" w:eastAsia="仿宋" w:cs="Times New Roman"/>
          <w:color w:val="auto"/>
          <w:sz w:val="28"/>
          <w:szCs w:val="28"/>
          <w:highlight w:val="none"/>
          <w:u w:val="single"/>
          <w:lang w:val="en-US" w:eastAsia="zh-CN"/>
        </w:rPr>
        <w:t>66</w:t>
      </w:r>
      <w:r>
        <w:rPr>
          <w:rFonts w:hint="eastAsia" w:ascii="仿宋" w:hAnsi="仿宋" w:eastAsia="仿宋" w:cs="Times New Roman"/>
          <w:color w:val="auto"/>
          <w:sz w:val="28"/>
          <w:szCs w:val="28"/>
          <w:highlight w:val="none"/>
          <w:lang w:val="en-US" w:eastAsia="zh-CN"/>
        </w:rPr>
        <w:t>亩，劳务单价为</w:t>
      </w:r>
      <w:r>
        <w:rPr>
          <w:rFonts w:hint="eastAsia" w:ascii="仿宋" w:hAnsi="仿宋" w:eastAsia="仿宋" w:cs="Times New Roman"/>
          <w:color w:val="auto"/>
          <w:sz w:val="28"/>
          <w:szCs w:val="28"/>
          <w:highlight w:val="none"/>
          <w:u w:val="single"/>
          <w:lang w:val="en-US" w:eastAsia="zh-CN"/>
        </w:rPr>
        <w:t xml:space="preserve"> 500</w:t>
      </w:r>
      <w:r>
        <w:rPr>
          <w:rFonts w:hint="eastAsia" w:ascii="仿宋" w:hAnsi="仿宋" w:eastAsia="仿宋" w:cs="Times New Roman"/>
          <w:color w:val="auto"/>
          <w:sz w:val="28"/>
          <w:szCs w:val="28"/>
          <w:highlight w:val="none"/>
          <w:lang w:val="en-US" w:eastAsia="zh-CN"/>
        </w:rPr>
        <w:t>元/亩</w:t>
      </w:r>
      <w:r>
        <w:rPr>
          <w:rFonts w:hint="eastAsia" w:ascii="仿宋" w:hAnsi="仿宋" w:eastAsia="仿宋" w:cs="Times New Roman"/>
          <w:color w:val="auto"/>
          <w:sz w:val="28"/>
          <w:szCs w:val="28"/>
          <w:lang w:val="en-US" w:eastAsia="zh-CN"/>
        </w:rPr>
        <w:t>（结算面积以验收面积为准）</w:t>
      </w:r>
      <w:r>
        <w:rPr>
          <w:rFonts w:hint="eastAsia" w:ascii="仿宋" w:hAnsi="仿宋" w:eastAsia="仿宋" w:cs="Times New Roman"/>
          <w:color w:val="auto"/>
          <w:sz w:val="28"/>
          <w:szCs w:val="28"/>
          <w:highlight w:val="none"/>
          <w:lang w:val="en-US" w:eastAsia="zh-CN"/>
        </w:rPr>
        <w:t>，</w:t>
      </w:r>
      <w:r>
        <w:rPr>
          <w:rFonts w:hint="eastAsia" w:ascii="仿宋" w:hAnsi="仿宋" w:eastAsia="仿宋" w:cs="Times New Roman"/>
          <w:color w:val="auto"/>
          <w:sz w:val="28"/>
          <w:szCs w:val="28"/>
          <w:lang w:val="en-US" w:eastAsia="zh-CN"/>
        </w:rPr>
        <w:t>割灌除萌、修枝面积为</w:t>
      </w:r>
      <w:r>
        <w:rPr>
          <w:rFonts w:hint="eastAsia" w:ascii="仿宋" w:hAnsi="仿宋" w:eastAsia="仿宋" w:cs="Times New Roman"/>
          <w:color w:val="auto"/>
          <w:sz w:val="28"/>
          <w:szCs w:val="28"/>
          <w:u w:val="single"/>
          <w:lang w:val="en-US" w:eastAsia="zh-CN"/>
        </w:rPr>
        <w:t>380.2</w:t>
      </w:r>
      <w:r>
        <w:rPr>
          <w:rFonts w:hint="eastAsia" w:ascii="仿宋" w:hAnsi="仿宋" w:eastAsia="仿宋" w:cs="Times New Roman"/>
          <w:color w:val="auto"/>
          <w:sz w:val="28"/>
          <w:szCs w:val="28"/>
          <w:lang w:val="en-US" w:eastAsia="zh-CN"/>
        </w:rPr>
        <w:t>亩，</w:t>
      </w:r>
      <w:r>
        <w:rPr>
          <w:rFonts w:hint="eastAsia" w:ascii="仿宋" w:hAnsi="仿宋" w:eastAsia="仿宋" w:cs="Times New Roman"/>
          <w:color w:val="auto"/>
          <w:sz w:val="28"/>
          <w:szCs w:val="28"/>
          <w:highlight w:val="none"/>
          <w:lang w:val="en-US" w:eastAsia="zh-CN"/>
        </w:rPr>
        <w:t>劳务单价为</w:t>
      </w:r>
      <w:r>
        <w:rPr>
          <w:rFonts w:hint="eastAsia" w:ascii="仿宋" w:hAnsi="仿宋" w:eastAsia="仿宋" w:cs="Times New Roman"/>
          <w:color w:val="auto"/>
          <w:sz w:val="28"/>
          <w:szCs w:val="28"/>
          <w:highlight w:val="none"/>
          <w:u w:val="single"/>
          <w:lang w:val="en-US" w:eastAsia="zh-CN"/>
        </w:rPr>
        <w:t xml:space="preserve"> 190   </w:t>
      </w:r>
      <w:r>
        <w:rPr>
          <w:rFonts w:hint="eastAsia" w:ascii="仿宋" w:hAnsi="仿宋" w:eastAsia="仿宋" w:cs="Times New Roman"/>
          <w:color w:val="auto"/>
          <w:sz w:val="28"/>
          <w:szCs w:val="28"/>
          <w:highlight w:val="none"/>
          <w:lang w:val="en-US" w:eastAsia="zh-CN"/>
        </w:rPr>
        <w:t>元/亩（四至以现场拨交），以上合计约</w:t>
      </w:r>
      <w:r>
        <w:rPr>
          <w:rFonts w:hint="eastAsia" w:ascii="仿宋" w:hAnsi="仿宋" w:eastAsia="仿宋" w:cs="Times New Roman"/>
          <w:color w:val="auto"/>
          <w:sz w:val="28"/>
          <w:szCs w:val="28"/>
          <w:highlight w:val="none"/>
          <w:u w:val="single"/>
          <w:lang w:val="en-US" w:eastAsia="zh-CN"/>
        </w:rPr>
        <w:t>126238</w:t>
      </w:r>
      <w:r>
        <w:rPr>
          <w:rFonts w:hint="eastAsia" w:ascii="仿宋" w:hAnsi="仿宋" w:eastAsia="仿宋" w:cs="Times New Roman"/>
          <w:color w:val="auto"/>
          <w:sz w:val="28"/>
          <w:szCs w:val="28"/>
          <w:highlight w:val="none"/>
          <w:u w:val="none"/>
          <w:lang w:val="en-US" w:eastAsia="zh-CN"/>
        </w:rPr>
        <w:t>元</w:t>
      </w:r>
      <w:r>
        <w:rPr>
          <w:rFonts w:hint="eastAsia" w:ascii="仿宋" w:hAnsi="仿宋" w:eastAsia="仿宋" w:cs="Times New Roman"/>
          <w:color w:val="auto"/>
          <w:sz w:val="28"/>
          <w:szCs w:val="28"/>
          <w:highlight w:val="none"/>
          <w:lang w:val="en-US" w:eastAsia="zh-CN"/>
        </w:rPr>
        <w:t>。</w:t>
      </w:r>
    </w:p>
    <w:p w14:paraId="2EF0856A">
      <w:pPr>
        <w:spacing w:line="460" w:lineRule="exact"/>
        <w:ind w:firstLine="562" w:firstLineChars="200"/>
        <w:jc w:val="left"/>
        <w:rPr>
          <w:rFonts w:hint="eastAsia" w:ascii="仿宋" w:hAnsi="仿宋" w:eastAsia="仿宋" w:cs="Times New Roman"/>
          <w:b/>
          <w:bCs/>
          <w:color w:val="auto"/>
          <w:sz w:val="28"/>
          <w:szCs w:val="28"/>
        </w:rPr>
      </w:pPr>
      <w:r>
        <w:rPr>
          <w:rFonts w:hint="eastAsia" w:ascii="仿宋" w:hAnsi="仿宋" w:eastAsia="仿宋" w:cs="Times New Roman"/>
          <w:b/>
          <w:bCs/>
          <w:color w:val="auto"/>
          <w:sz w:val="28"/>
          <w:szCs w:val="28"/>
          <w:lang w:val="en-US" w:eastAsia="zh-CN"/>
        </w:rPr>
        <w:t>1.特别提醒：</w:t>
      </w:r>
      <w:r>
        <w:rPr>
          <w:rFonts w:hint="eastAsia" w:ascii="仿宋" w:hAnsi="仿宋" w:eastAsia="仿宋" w:cs="Times New Roman"/>
          <w:b/>
          <w:bCs/>
          <w:color w:val="auto"/>
          <w:sz w:val="28"/>
          <w:szCs w:val="28"/>
        </w:rPr>
        <w:t>在施工过程中受外界因素影响，所发生的误工费用由乙方承担，甲方不再增补。</w:t>
      </w:r>
    </w:p>
    <w:p w14:paraId="38C490C0">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黑体" w:hAnsi="黑体" w:eastAsia="黑体" w:cs="黑体"/>
          <w:b w:val="0"/>
          <w:bCs w:val="0"/>
          <w:color w:val="auto"/>
          <w:sz w:val="28"/>
          <w:szCs w:val="28"/>
        </w:rPr>
      </w:pPr>
      <w:r>
        <w:rPr>
          <w:rFonts w:hint="eastAsia" w:ascii="黑体" w:hAnsi="黑体" w:eastAsia="黑体" w:cs="黑体"/>
          <w:b w:val="0"/>
          <w:bCs w:val="0"/>
          <w:color w:val="auto"/>
          <w:sz w:val="28"/>
          <w:szCs w:val="28"/>
        </w:rPr>
        <w:t>六、</w:t>
      </w:r>
      <w:r>
        <w:rPr>
          <w:rFonts w:hint="eastAsia" w:ascii="黑体" w:hAnsi="黑体" w:eastAsia="黑体" w:cs="黑体"/>
          <w:b w:val="0"/>
          <w:bCs w:val="0"/>
          <w:color w:val="auto"/>
          <w:sz w:val="28"/>
          <w:szCs w:val="28"/>
          <w:lang w:eastAsia="zh-CN"/>
        </w:rPr>
        <w:t>验收及</w:t>
      </w:r>
      <w:r>
        <w:rPr>
          <w:rFonts w:hint="eastAsia" w:ascii="黑体" w:hAnsi="黑体" w:eastAsia="黑体" w:cs="黑体"/>
          <w:b w:val="0"/>
          <w:bCs w:val="0"/>
          <w:color w:val="auto"/>
          <w:sz w:val="28"/>
          <w:szCs w:val="28"/>
        </w:rPr>
        <w:t>结算方式：</w:t>
      </w:r>
    </w:p>
    <w:p w14:paraId="322E7DEA">
      <w:pPr>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default" w:ascii="仿宋" w:hAnsi="仿宋" w:eastAsia="仿宋" w:cs="Times New Roman"/>
          <w:color w:val="auto"/>
          <w:sz w:val="28"/>
          <w:szCs w:val="28"/>
          <w:lang w:val="en-US" w:eastAsia="zh-CN"/>
        </w:rPr>
      </w:pPr>
      <w:r>
        <w:rPr>
          <w:rFonts w:hint="eastAsia" w:ascii="仿宋" w:hAnsi="仿宋" w:eastAsia="仿宋" w:cs="Times New Roman"/>
          <w:color w:val="auto"/>
          <w:sz w:val="28"/>
          <w:szCs w:val="28"/>
          <w:lang w:val="en-US" w:eastAsia="zh-CN"/>
        </w:rPr>
        <w:t>1.林下种植</w:t>
      </w:r>
      <w:r>
        <w:rPr>
          <w:rFonts w:hint="eastAsia" w:ascii="仿宋" w:hAnsi="仿宋" w:eastAsia="仿宋" w:cs="Times New Roman"/>
          <w:color w:val="auto"/>
          <w:sz w:val="28"/>
          <w:szCs w:val="28"/>
          <w:lang w:eastAsia="zh-CN"/>
        </w:rPr>
        <w:t>结束阶段</w:t>
      </w:r>
      <w:r>
        <w:rPr>
          <w:rFonts w:hint="eastAsia" w:ascii="仿宋" w:hAnsi="仿宋" w:eastAsia="仿宋" w:cs="Times New Roman"/>
          <w:color w:val="auto"/>
          <w:sz w:val="28"/>
          <w:szCs w:val="28"/>
          <w:lang w:val="en-US" w:eastAsia="zh-CN"/>
        </w:rPr>
        <w:t>;</w:t>
      </w:r>
      <w:r>
        <w:rPr>
          <w:rFonts w:hint="eastAsia" w:ascii="仿宋" w:hAnsi="仿宋" w:eastAsia="仿宋" w:cs="Times New Roman"/>
          <w:color w:val="auto"/>
          <w:sz w:val="28"/>
          <w:szCs w:val="28"/>
          <w:lang w:eastAsia="zh-CN"/>
        </w:rPr>
        <w:t>乙方及时通知甲方、</w:t>
      </w:r>
      <w:r>
        <w:rPr>
          <w:rFonts w:hint="eastAsia" w:ascii="仿宋" w:hAnsi="仿宋" w:eastAsia="仿宋" w:cs="Times New Roman"/>
          <w:color w:val="auto"/>
          <w:sz w:val="28"/>
          <w:szCs w:val="28"/>
          <w:lang w:val="en-US" w:eastAsia="zh-CN"/>
        </w:rPr>
        <w:t>南平市科技特派员创业投资有限公司、南平市山点水园林有限公司</w:t>
      </w:r>
      <w:r>
        <w:rPr>
          <w:rFonts w:hint="eastAsia" w:ascii="仿宋" w:hAnsi="仿宋" w:eastAsia="仿宋" w:cs="Times New Roman"/>
          <w:color w:val="auto"/>
          <w:sz w:val="28"/>
          <w:szCs w:val="28"/>
          <w:lang w:eastAsia="zh-CN"/>
        </w:rPr>
        <w:t>验收，</w:t>
      </w:r>
      <w:r>
        <w:rPr>
          <w:rFonts w:hint="eastAsia" w:ascii="仿宋" w:hAnsi="仿宋" w:eastAsia="仿宋" w:cs="Times New Roman"/>
          <w:color w:val="auto"/>
          <w:sz w:val="28"/>
          <w:szCs w:val="28"/>
          <w:lang w:val="en-US" w:eastAsia="zh-CN"/>
        </w:rPr>
        <w:t>验收合格后</w:t>
      </w:r>
      <w:r>
        <w:rPr>
          <w:rFonts w:hint="eastAsia" w:ascii="仿宋" w:hAnsi="仿宋" w:eastAsia="仿宋" w:cs="Times New Roman"/>
          <w:color w:val="auto"/>
          <w:sz w:val="28"/>
          <w:szCs w:val="28"/>
          <w:lang w:eastAsia="zh-CN"/>
        </w:rPr>
        <w:t>以实际</w:t>
      </w:r>
      <w:r>
        <w:rPr>
          <w:rFonts w:hint="eastAsia" w:ascii="仿宋" w:hAnsi="仿宋" w:eastAsia="仿宋" w:cs="Times New Roman"/>
          <w:color w:val="auto"/>
          <w:sz w:val="28"/>
          <w:szCs w:val="28"/>
          <w:lang w:val="en-US" w:eastAsia="zh-CN"/>
        </w:rPr>
        <w:t>种植</w:t>
      </w:r>
      <w:r>
        <w:rPr>
          <w:rFonts w:hint="eastAsia" w:ascii="仿宋" w:hAnsi="仿宋" w:eastAsia="仿宋" w:cs="Times New Roman"/>
          <w:color w:val="auto"/>
          <w:sz w:val="28"/>
          <w:szCs w:val="28"/>
          <w:lang w:eastAsia="zh-CN"/>
        </w:rPr>
        <w:t>面积结算</w:t>
      </w:r>
      <w:r>
        <w:rPr>
          <w:rFonts w:hint="eastAsia" w:ascii="仿宋" w:hAnsi="仿宋" w:eastAsia="仿宋" w:cs="Times New Roman"/>
          <w:color w:val="auto"/>
          <w:sz w:val="28"/>
          <w:szCs w:val="28"/>
          <w:lang w:val="en-US" w:eastAsia="zh-CN"/>
        </w:rPr>
        <w:t>施工劳务</w:t>
      </w:r>
      <w:r>
        <w:rPr>
          <w:rFonts w:hint="eastAsia" w:ascii="仿宋" w:hAnsi="仿宋" w:eastAsia="仿宋" w:cs="Times New Roman"/>
          <w:color w:val="auto"/>
          <w:sz w:val="28"/>
          <w:szCs w:val="28"/>
          <w:lang w:eastAsia="zh-CN"/>
        </w:rPr>
        <w:t>费</w:t>
      </w:r>
      <w:r>
        <w:rPr>
          <w:rFonts w:hint="eastAsia" w:ascii="仿宋" w:hAnsi="仿宋" w:eastAsia="仿宋" w:cs="Times New Roman"/>
          <w:color w:val="auto"/>
          <w:sz w:val="28"/>
          <w:szCs w:val="28"/>
          <w:lang w:val="en-US" w:eastAsia="zh-CN"/>
        </w:rPr>
        <w:t>给予</w:t>
      </w:r>
      <w:r>
        <w:rPr>
          <w:rFonts w:hint="eastAsia" w:ascii="仿宋" w:hAnsi="仿宋" w:eastAsia="仿宋" w:cs="Times New Roman"/>
          <w:color w:val="auto"/>
          <w:sz w:val="28"/>
          <w:szCs w:val="28"/>
          <w:lang w:eastAsia="zh-CN"/>
        </w:rPr>
        <w:t>乙方。</w:t>
      </w:r>
    </w:p>
    <w:p w14:paraId="4602D1E5">
      <w:pPr>
        <w:pStyle w:val="2"/>
        <w:keepNext w:val="0"/>
        <w:keepLines w:val="0"/>
        <w:pageBreakBefore w:val="0"/>
        <w:widowControl w:val="0"/>
        <w:kinsoku/>
        <w:wordWrap/>
        <w:overflowPunct/>
        <w:topLinePunct w:val="0"/>
        <w:autoSpaceDE/>
        <w:autoSpaceDN/>
        <w:bidi w:val="0"/>
        <w:adjustRightInd/>
        <w:snapToGrid/>
        <w:spacing w:line="520" w:lineRule="exact"/>
        <w:ind w:firstLine="560" w:firstLineChars="200"/>
        <w:textAlignment w:val="auto"/>
        <w:rPr>
          <w:rFonts w:hint="eastAsia" w:ascii="仿宋" w:hAnsi="仿宋" w:eastAsia="仿宋" w:cs="仿宋"/>
          <w:color w:val="auto"/>
          <w:sz w:val="28"/>
          <w:szCs w:val="28"/>
          <w:u w:val="none"/>
          <w:lang w:val="en-US" w:eastAsia="zh-CN"/>
        </w:rPr>
      </w:pPr>
      <w:r>
        <w:rPr>
          <w:rFonts w:hint="eastAsia" w:ascii="仿宋" w:hAnsi="仿宋" w:eastAsia="仿宋" w:cs="Times New Roman"/>
          <w:color w:val="auto"/>
          <w:sz w:val="28"/>
          <w:szCs w:val="28"/>
          <w:lang w:val="en-US" w:eastAsia="zh-CN"/>
        </w:rPr>
        <w:t>2.采伐、</w:t>
      </w:r>
      <w:r>
        <w:rPr>
          <w:rFonts w:hint="eastAsia" w:ascii="仿宋" w:hAnsi="仿宋" w:eastAsia="仿宋" w:cs="Times New Roman"/>
          <w:color w:val="auto"/>
          <w:sz w:val="28"/>
          <w:szCs w:val="28"/>
          <w:lang w:eastAsia="zh-CN"/>
        </w:rPr>
        <w:t>抚育阶段：</w:t>
      </w:r>
      <w:r>
        <w:rPr>
          <w:rFonts w:hint="eastAsia" w:ascii="仿宋" w:hAnsi="仿宋" w:eastAsia="仿宋" w:cs="Times New Roman"/>
          <w:color w:val="auto"/>
          <w:sz w:val="28"/>
          <w:szCs w:val="28"/>
          <w:lang w:val="en-US" w:eastAsia="zh-CN"/>
        </w:rPr>
        <w:t>采伐、</w:t>
      </w:r>
      <w:r>
        <w:rPr>
          <w:rFonts w:hint="eastAsia" w:ascii="仿宋" w:hAnsi="仿宋" w:eastAsia="仿宋" w:cs="Times New Roman"/>
          <w:color w:val="auto"/>
          <w:sz w:val="28"/>
          <w:szCs w:val="28"/>
          <w:highlight w:val="none"/>
          <w:lang w:val="en-US" w:eastAsia="zh-CN"/>
        </w:rPr>
        <w:t>割灌除萌、修枝面积</w:t>
      </w:r>
      <w:r>
        <w:rPr>
          <w:rFonts w:hint="eastAsia" w:ascii="仿宋" w:hAnsi="仿宋" w:eastAsia="仿宋" w:cs="仿宋"/>
          <w:color w:val="auto"/>
          <w:sz w:val="28"/>
          <w:szCs w:val="28"/>
          <w:u w:val="none"/>
          <w:lang w:val="en-US" w:eastAsia="zh-CN"/>
        </w:rPr>
        <w:t>的劳务费待</w:t>
      </w:r>
      <w:r>
        <w:rPr>
          <w:rFonts w:hint="eastAsia" w:ascii="仿宋" w:hAnsi="仿宋" w:eastAsia="仿宋" w:cs="Times New Roman"/>
          <w:color w:val="auto"/>
          <w:sz w:val="28"/>
          <w:szCs w:val="28"/>
          <w:lang w:eastAsia="zh-CN"/>
        </w:rPr>
        <w:t>甲方、</w:t>
      </w:r>
      <w:r>
        <w:rPr>
          <w:rFonts w:hint="eastAsia" w:ascii="仿宋" w:hAnsi="仿宋" w:eastAsia="仿宋" w:cs="Times New Roman"/>
          <w:color w:val="auto"/>
          <w:sz w:val="28"/>
          <w:szCs w:val="28"/>
          <w:lang w:val="en-US" w:eastAsia="zh-CN"/>
        </w:rPr>
        <w:t>南平市科技特派员创业投资有限公司、南平市山点水园林有限公司</w:t>
      </w:r>
      <w:r>
        <w:rPr>
          <w:rFonts w:hint="eastAsia" w:ascii="仿宋" w:hAnsi="仿宋" w:eastAsia="仿宋" w:cs="仿宋"/>
          <w:color w:val="auto"/>
          <w:sz w:val="28"/>
          <w:szCs w:val="28"/>
          <w:u w:val="none"/>
          <w:lang w:val="en-US" w:eastAsia="zh-CN"/>
        </w:rPr>
        <w:t>验收合格后</w:t>
      </w:r>
      <w:r>
        <w:rPr>
          <w:rFonts w:hint="eastAsia" w:ascii="仿宋" w:hAnsi="仿宋" w:eastAsia="仿宋" w:cs="Times New Roman"/>
          <w:color w:val="auto"/>
          <w:sz w:val="28"/>
          <w:szCs w:val="28"/>
          <w:u w:val="none"/>
          <w:lang w:eastAsia="zh-CN"/>
        </w:rPr>
        <w:t>以</w:t>
      </w:r>
      <w:r>
        <w:rPr>
          <w:rFonts w:hint="eastAsia" w:ascii="仿宋" w:hAnsi="仿宋" w:eastAsia="仿宋" w:cs="Times New Roman"/>
          <w:color w:val="auto"/>
          <w:sz w:val="28"/>
          <w:szCs w:val="28"/>
          <w:u w:val="none"/>
          <w:lang w:val="en-US" w:eastAsia="zh-CN"/>
        </w:rPr>
        <w:t>（甲方、乙方、</w:t>
      </w:r>
      <w:r>
        <w:rPr>
          <w:rFonts w:hint="eastAsia" w:ascii="仿宋" w:hAnsi="仿宋" w:eastAsia="仿宋" w:cs="Times New Roman"/>
          <w:color w:val="auto"/>
          <w:sz w:val="28"/>
          <w:szCs w:val="28"/>
          <w:lang w:val="en-US" w:eastAsia="zh-CN"/>
        </w:rPr>
        <w:t>南平市山点水园林有限公司、买方）</w:t>
      </w:r>
      <w:r>
        <w:rPr>
          <w:rFonts w:hint="eastAsia" w:ascii="仿宋" w:hAnsi="仿宋" w:eastAsia="仿宋" w:cs="Times New Roman"/>
          <w:color w:val="auto"/>
          <w:sz w:val="28"/>
          <w:szCs w:val="28"/>
          <w:u w:val="none"/>
          <w:lang w:eastAsia="zh-CN"/>
        </w:rPr>
        <w:t>实际</w:t>
      </w:r>
      <w:r>
        <w:rPr>
          <w:rFonts w:hint="eastAsia" w:ascii="仿宋" w:hAnsi="仿宋" w:eastAsia="仿宋" w:cs="Times New Roman"/>
          <w:color w:val="auto"/>
          <w:sz w:val="28"/>
          <w:szCs w:val="28"/>
          <w:u w:val="none"/>
          <w:lang w:val="en-US" w:eastAsia="zh-CN"/>
        </w:rPr>
        <w:t>采伐销售量、抚育山场小班及面积</w:t>
      </w:r>
      <w:r>
        <w:rPr>
          <w:rFonts w:hint="eastAsia" w:ascii="仿宋" w:hAnsi="仿宋" w:eastAsia="仿宋" w:cs="仿宋"/>
          <w:color w:val="auto"/>
          <w:sz w:val="28"/>
          <w:szCs w:val="28"/>
          <w:u w:val="none"/>
          <w:lang w:val="en-US" w:eastAsia="zh-CN"/>
        </w:rPr>
        <w:t>给予结算支付。</w:t>
      </w:r>
    </w:p>
    <w:p w14:paraId="34E485A1">
      <w:pPr>
        <w:pStyle w:val="2"/>
        <w:ind w:firstLine="560" w:firstLineChars="200"/>
        <w:rPr>
          <w:rFonts w:hint="eastAsia" w:ascii="仿宋" w:hAnsi="仿宋" w:eastAsia="仿宋" w:cs="Times New Roman"/>
          <w:color w:val="auto"/>
          <w:sz w:val="28"/>
          <w:szCs w:val="28"/>
          <w:lang w:val="en-US" w:eastAsia="zh-CN"/>
        </w:rPr>
      </w:pPr>
      <w:r>
        <w:rPr>
          <w:rFonts w:hint="eastAsia" w:ascii="黑体" w:hAnsi="黑体" w:eastAsia="黑体" w:cs="黑体"/>
          <w:b w:val="0"/>
          <w:bCs w:val="0"/>
          <w:color w:val="auto"/>
          <w:sz w:val="28"/>
          <w:szCs w:val="28"/>
        </w:rPr>
        <w:t>七</w:t>
      </w:r>
      <w:r>
        <w:rPr>
          <w:rFonts w:hint="eastAsia" w:ascii="黑体" w:hAnsi="黑体" w:eastAsia="黑体" w:cs="黑体"/>
          <w:b w:val="0"/>
          <w:bCs w:val="0"/>
          <w:color w:val="auto"/>
          <w:sz w:val="28"/>
          <w:szCs w:val="28"/>
          <w:lang w:val="en-US" w:eastAsia="zh-CN"/>
        </w:rPr>
        <w:t>、</w:t>
      </w:r>
      <w:r>
        <w:rPr>
          <w:rFonts w:hint="eastAsia" w:ascii="黑体" w:hAnsi="黑体" w:eastAsia="黑体" w:cs="黑体"/>
          <w:b w:val="0"/>
          <w:bCs w:val="0"/>
          <w:color w:val="auto"/>
          <w:kern w:val="2"/>
          <w:sz w:val="28"/>
          <w:szCs w:val="28"/>
          <w:lang w:val="en-US" w:eastAsia="zh-CN" w:bidi="ar-SA"/>
        </w:rPr>
        <w:t>质量保证金：</w:t>
      </w:r>
      <w:r>
        <w:rPr>
          <w:rFonts w:hint="eastAsia" w:ascii="仿宋" w:hAnsi="仿宋" w:eastAsia="仿宋" w:cs="Times New Roman"/>
          <w:color w:val="auto"/>
          <w:sz w:val="28"/>
          <w:szCs w:val="28"/>
          <w:lang w:val="en-US" w:eastAsia="zh-CN"/>
        </w:rPr>
        <w:t>合同签定按预算总价的5%缴交给甲方，该保证金待全部工序完成后退还乙方。</w:t>
      </w:r>
    </w:p>
    <w:p w14:paraId="75AC25A2">
      <w:pPr>
        <w:pStyle w:val="3"/>
        <w:ind w:left="0" w:leftChars="0" w:firstLine="560" w:firstLineChars="0"/>
        <w:rPr>
          <w:rFonts w:hint="eastAsia" w:ascii="黑体" w:hAnsi="黑体" w:eastAsia="黑体" w:cs="黑体"/>
          <w:b w:val="0"/>
          <w:bCs w:val="0"/>
          <w:color w:val="auto"/>
          <w:kern w:val="2"/>
          <w:sz w:val="28"/>
          <w:szCs w:val="28"/>
          <w:lang w:val="en-US" w:eastAsia="zh-CN" w:bidi="ar-SA"/>
        </w:rPr>
      </w:pPr>
      <w:r>
        <w:rPr>
          <w:rFonts w:hint="eastAsia" w:ascii="黑体" w:hAnsi="黑体" w:eastAsia="黑体" w:cs="黑体"/>
          <w:b w:val="0"/>
          <w:bCs w:val="0"/>
          <w:color w:val="auto"/>
          <w:kern w:val="2"/>
          <w:sz w:val="28"/>
          <w:szCs w:val="28"/>
          <w:lang w:val="en-US" w:eastAsia="zh-CN" w:bidi="ar-SA"/>
        </w:rPr>
        <w:t>八、安全生产管理要求及双方责任和义务：</w:t>
      </w:r>
    </w:p>
    <w:p w14:paraId="7B63D8F5">
      <w:pPr>
        <w:spacing w:line="240" w:lineRule="auto"/>
        <w:ind w:firstLine="560" w:firstLineChars="200"/>
        <w:jc w:val="both"/>
        <w:rPr>
          <w:rFonts w:hint="eastAsia" w:ascii="仿宋" w:hAnsi="仿宋" w:eastAsia="仿宋" w:cs="Times New Roman"/>
          <w:color w:val="auto"/>
          <w:kern w:val="2"/>
          <w:sz w:val="28"/>
          <w:szCs w:val="28"/>
          <w:lang w:val="en-US" w:eastAsia="zh-CN" w:bidi="ar-SA"/>
        </w:rPr>
      </w:pPr>
      <w:r>
        <w:rPr>
          <w:rFonts w:hint="eastAsia" w:ascii="仿宋" w:hAnsi="仿宋" w:eastAsia="仿宋" w:cs="Times New Roman"/>
          <w:color w:val="auto"/>
          <w:kern w:val="2"/>
          <w:sz w:val="28"/>
          <w:szCs w:val="28"/>
          <w:lang w:val="en-US" w:eastAsia="zh-CN" w:bidi="ar-SA"/>
        </w:rPr>
        <w:t>1、甲方必须在本合同签订时向乙方做好伐区拨交手续。</w:t>
      </w:r>
    </w:p>
    <w:p w14:paraId="77D68A5B">
      <w:pPr>
        <w:spacing w:line="240" w:lineRule="auto"/>
        <w:ind w:firstLine="560" w:firstLineChars="200"/>
        <w:jc w:val="both"/>
        <w:rPr>
          <w:rFonts w:hint="eastAsia" w:ascii="仿宋" w:hAnsi="仿宋" w:eastAsia="仿宋" w:cs="Times New Roman"/>
          <w:color w:val="auto"/>
          <w:kern w:val="2"/>
          <w:sz w:val="28"/>
          <w:szCs w:val="28"/>
          <w:lang w:val="en-US" w:eastAsia="zh-CN" w:bidi="ar-SA"/>
        </w:rPr>
      </w:pPr>
      <w:r>
        <w:rPr>
          <w:rFonts w:hint="eastAsia" w:ascii="仿宋" w:hAnsi="仿宋" w:eastAsia="仿宋" w:cs="Times New Roman"/>
          <w:color w:val="auto"/>
          <w:kern w:val="2"/>
          <w:sz w:val="28"/>
          <w:szCs w:val="28"/>
          <w:lang w:val="en-US" w:eastAsia="zh-CN" w:bidi="ar-SA"/>
        </w:rPr>
        <w:t>2、乙方必须按照伐区调查设计书和林木采伐许可证审批的范围、数量依法合理采伐，不得越界和超量采伐。</w:t>
      </w:r>
    </w:p>
    <w:p w14:paraId="3A573C8A">
      <w:pPr>
        <w:spacing w:line="240" w:lineRule="auto"/>
        <w:ind w:firstLine="560" w:firstLineChars="200"/>
        <w:jc w:val="both"/>
        <w:rPr>
          <w:rFonts w:hint="eastAsia" w:ascii="仿宋" w:hAnsi="仿宋" w:eastAsia="仿宋" w:cs="Times New Roman"/>
          <w:color w:val="auto"/>
          <w:kern w:val="2"/>
          <w:sz w:val="28"/>
          <w:szCs w:val="28"/>
          <w:lang w:val="en-US" w:eastAsia="zh-CN" w:bidi="ar-SA"/>
        </w:rPr>
      </w:pPr>
      <w:r>
        <w:rPr>
          <w:rFonts w:hint="eastAsia" w:ascii="仿宋" w:hAnsi="仿宋" w:eastAsia="仿宋" w:cs="Times New Roman"/>
          <w:color w:val="auto"/>
          <w:kern w:val="2"/>
          <w:sz w:val="28"/>
          <w:szCs w:val="28"/>
          <w:lang w:val="en-US" w:eastAsia="zh-CN" w:bidi="ar-SA"/>
        </w:rPr>
        <w:t>3、甲方必须在每个生产作业阶段对乙方的生产进度、产品质量和伐区作业情况及安全生产工作进行检查监督和指导。</w:t>
      </w:r>
    </w:p>
    <w:p w14:paraId="53DAFA7D">
      <w:pPr>
        <w:spacing w:line="240" w:lineRule="auto"/>
        <w:ind w:firstLine="560" w:firstLineChars="200"/>
        <w:jc w:val="both"/>
        <w:rPr>
          <w:rFonts w:hint="eastAsia" w:ascii="仿宋" w:hAnsi="仿宋" w:eastAsia="仿宋" w:cs="Times New Roman"/>
          <w:color w:val="auto"/>
          <w:kern w:val="2"/>
          <w:sz w:val="28"/>
          <w:szCs w:val="28"/>
          <w:lang w:val="en-US" w:eastAsia="zh-CN" w:bidi="ar-SA"/>
        </w:rPr>
      </w:pPr>
      <w:r>
        <w:rPr>
          <w:rFonts w:hint="eastAsia" w:ascii="仿宋" w:hAnsi="仿宋" w:eastAsia="仿宋" w:cs="Times New Roman"/>
          <w:color w:val="auto"/>
          <w:kern w:val="2"/>
          <w:sz w:val="28"/>
          <w:szCs w:val="28"/>
          <w:lang w:val="en-US" w:eastAsia="zh-CN" w:bidi="ar-SA"/>
        </w:rPr>
        <w:t>4、乙方必须按照规定的生产期限、产品质量和伐区作业要求及木材生产安全技术操作规程，合理安排劳力，保质保量按时完成木材生产承包任务。</w:t>
      </w:r>
    </w:p>
    <w:p w14:paraId="0237AC7C">
      <w:pPr>
        <w:spacing w:line="240" w:lineRule="auto"/>
        <w:ind w:firstLine="560" w:firstLineChars="200"/>
        <w:jc w:val="both"/>
        <w:rPr>
          <w:rFonts w:hint="eastAsia" w:ascii="仿宋" w:hAnsi="仿宋" w:eastAsia="仿宋" w:cs="Times New Roman"/>
          <w:color w:val="auto"/>
          <w:kern w:val="2"/>
          <w:sz w:val="28"/>
          <w:szCs w:val="28"/>
          <w:lang w:val="en-US" w:eastAsia="zh-CN" w:bidi="ar-SA"/>
        </w:rPr>
      </w:pPr>
      <w:r>
        <w:rPr>
          <w:rFonts w:hint="eastAsia" w:ascii="仿宋" w:hAnsi="仿宋" w:eastAsia="仿宋" w:cs="Times New Roman"/>
          <w:color w:val="auto"/>
          <w:kern w:val="2"/>
          <w:sz w:val="28"/>
          <w:szCs w:val="28"/>
          <w:lang w:val="en-US" w:eastAsia="zh-CN" w:bidi="ar-SA"/>
        </w:rPr>
        <w:t>5、甲方对乙方的安全生产负有监督检查责任，乙方在承包生产期间为安全生产责任主体，应按照双方签订的《安全生产协议》（附后）履行安全生产管理职责，切实加强管理，确保生产安全。</w:t>
      </w:r>
    </w:p>
    <w:p w14:paraId="252DFE62">
      <w:pPr>
        <w:spacing w:line="240" w:lineRule="auto"/>
        <w:ind w:firstLine="560" w:firstLineChars="200"/>
        <w:jc w:val="both"/>
        <w:rPr>
          <w:rFonts w:hint="eastAsia" w:ascii="仿宋" w:hAnsi="仿宋" w:eastAsia="仿宋" w:cs="Times New Roman"/>
          <w:color w:val="auto"/>
          <w:kern w:val="2"/>
          <w:sz w:val="28"/>
          <w:szCs w:val="28"/>
          <w:lang w:val="en-US" w:eastAsia="zh-CN" w:bidi="ar-SA"/>
        </w:rPr>
      </w:pPr>
      <w:r>
        <w:rPr>
          <w:rFonts w:hint="eastAsia" w:ascii="仿宋" w:hAnsi="仿宋" w:eastAsia="仿宋" w:cs="Times New Roman"/>
          <w:color w:val="auto"/>
          <w:kern w:val="2"/>
          <w:sz w:val="28"/>
          <w:szCs w:val="28"/>
          <w:lang w:val="en-US" w:eastAsia="zh-CN" w:bidi="ar-SA"/>
        </w:rPr>
        <w:t>6、乙方在合法承包生产过程中，如遇外界干扰时，甲、乙双方应相互配合积极主动与对方共同协商解决。</w:t>
      </w:r>
    </w:p>
    <w:p w14:paraId="38878DDA">
      <w:pPr>
        <w:spacing w:line="240" w:lineRule="auto"/>
        <w:ind w:firstLine="560" w:firstLineChars="200"/>
        <w:jc w:val="both"/>
        <w:rPr>
          <w:rFonts w:hint="eastAsia" w:ascii="仿宋" w:hAnsi="仿宋" w:eastAsia="仿宋" w:cs="Times New Roman"/>
          <w:color w:val="auto"/>
          <w:kern w:val="2"/>
          <w:sz w:val="28"/>
          <w:szCs w:val="28"/>
          <w:lang w:val="en-US" w:eastAsia="zh-CN" w:bidi="ar-SA"/>
        </w:rPr>
      </w:pPr>
      <w:r>
        <w:rPr>
          <w:rFonts w:hint="eastAsia" w:ascii="仿宋" w:hAnsi="仿宋" w:eastAsia="仿宋" w:cs="Times New Roman"/>
          <w:color w:val="auto"/>
          <w:kern w:val="2"/>
          <w:sz w:val="28"/>
          <w:szCs w:val="28"/>
          <w:lang w:val="en-US" w:eastAsia="zh-CN" w:bidi="ar-SA"/>
        </w:rPr>
        <w:t>7、乙方员工在进入上述山场采伐作业时，必须为员工购买工伤保险和补充工伤保险，并将保险人员造册交给甲方备案，征得甲方同意后，方可进山采伐作业。严禁酒后上山采伐作业；严禁酒后上山集材；严禁无驾驶证人员、无行驶证车辆上山集材。</w:t>
      </w:r>
    </w:p>
    <w:p w14:paraId="266118C1">
      <w:pPr>
        <w:spacing w:line="240" w:lineRule="auto"/>
        <w:ind w:firstLine="560" w:firstLineChars="200"/>
        <w:jc w:val="both"/>
        <w:rPr>
          <w:rFonts w:hint="eastAsia" w:ascii="仿宋" w:hAnsi="仿宋" w:eastAsia="仿宋" w:cs="Times New Roman"/>
          <w:color w:val="auto"/>
          <w:kern w:val="2"/>
          <w:sz w:val="28"/>
          <w:szCs w:val="28"/>
          <w:lang w:val="en-US" w:eastAsia="zh-CN" w:bidi="ar-SA"/>
        </w:rPr>
      </w:pPr>
      <w:r>
        <w:rPr>
          <w:rFonts w:hint="eastAsia" w:ascii="仿宋" w:hAnsi="仿宋" w:eastAsia="仿宋" w:cs="Times New Roman"/>
          <w:color w:val="auto"/>
          <w:kern w:val="2"/>
          <w:sz w:val="28"/>
          <w:szCs w:val="28"/>
          <w:lang w:val="en-US" w:eastAsia="zh-CN" w:bidi="ar-SA"/>
        </w:rPr>
        <w:t>8.乙方必须持有有效的工商营业执照，招聘的生产作业人员年龄年满十八周岁以上，七十周岁以下，遵纪守法。已方依法为乙方生产作业人员办理工伤保险和雇主险（含劳务队法人），已方为受益人，是为保障乙方生产作业人员在生产过程中遭受事故伤害时能依法享受工伤保险和雇主险，乙方要保证生产作业人员先保险，待保险生效后，方可用工上岗，乙方如有漏保、替保或隐瞒不保未参加工伤保险发生伤亡事故，由乙方承担事故责任和赔偿经济损失。生产结算时劳务队必须出具上岗人员的保费名单和保费发票，方可结算。</w:t>
      </w:r>
    </w:p>
    <w:p w14:paraId="7A488EE4">
      <w:pPr>
        <w:pStyle w:val="2"/>
        <w:ind w:firstLine="560" w:firstLineChars="200"/>
        <w:rPr>
          <w:rFonts w:hint="default" w:ascii="仿宋_GB2312" w:hAnsi="仿宋_GB2312" w:eastAsia="仿宋_GB2312" w:cs="仿宋_GB2312"/>
          <w:color w:val="auto"/>
          <w:sz w:val="28"/>
          <w:szCs w:val="28"/>
          <w:highlight w:val="none"/>
          <w:lang w:val="en-US" w:eastAsia="zh-CN"/>
        </w:rPr>
      </w:pPr>
    </w:p>
    <w:p w14:paraId="5FA7F305">
      <w:pPr>
        <w:bidi w:val="0"/>
        <w:rPr>
          <w:rFonts w:hint="default"/>
          <w:lang w:val="en-US" w:eastAsia="zh-CN"/>
        </w:rPr>
      </w:pPr>
    </w:p>
    <w:p w14:paraId="3E497A09">
      <w:pPr>
        <w:bidi w:val="0"/>
        <w:rPr>
          <w:rFonts w:hint="default"/>
          <w:lang w:val="en-US" w:eastAsia="zh-CN"/>
        </w:rPr>
      </w:pPr>
    </w:p>
    <w:p w14:paraId="655C29DA">
      <w:pPr>
        <w:bidi w:val="0"/>
        <w:rPr>
          <w:rFonts w:hint="default"/>
          <w:lang w:val="en-US" w:eastAsia="zh-CN"/>
        </w:rPr>
      </w:pPr>
    </w:p>
    <w:p w14:paraId="0004BDE1">
      <w:pPr>
        <w:bidi w:val="0"/>
        <w:rPr>
          <w:rFonts w:hint="default"/>
          <w:lang w:val="en-US" w:eastAsia="zh-CN"/>
        </w:rPr>
      </w:pPr>
    </w:p>
    <w:p w14:paraId="6421FF50">
      <w:pPr>
        <w:bidi w:val="0"/>
        <w:rPr>
          <w:rFonts w:hint="default"/>
          <w:lang w:val="en-US" w:eastAsia="zh-CN"/>
        </w:rPr>
      </w:pPr>
    </w:p>
    <w:p w14:paraId="5AFEF2CC">
      <w:pPr>
        <w:bidi w:val="0"/>
        <w:rPr>
          <w:rFonts w:hint="default"/>
          <w:lang w:val="en-US" w:eastAsia="zh-CN"/>
        </w:rPr>
      </w:pPr>
    </w:p>
    <w:p w14:paraId="281A5620">
      <w:pPr>
        <w:bidi w:val="0"/>
        <w:rPr>
          <w:rFonts w:hint="default"/>
          <w:lang w:val="en-US" w:eastAsia="zh-CN"/>
        </w:rPr>
      </w:pPr>
    </w:p>
    <w:p w14:paraId="11DDC273">
      <w:pPr>
        <w:bidi w:val="0"/>
        <w:rPr>
          <w:rFonts w:hint="default"/>
          <w:lang w:val="en-US" w:eastAsia="zh-CN"/>
        </w:rPr>
      </w:pPr>
    </w:p>
    <w:p w14:paraId="166CDCAE">
      <w:pPr>
        <w:bidi w:val="0"/>
        <w:rPr>
          <w:rFonts w:hint="default"/>
          <w:lang w:val="en-US" w:eastAsia="zh-CN"/>
        </w:rPr>
      </w:pPr>
    </w:p>
    <w:p w14:paraId="67FC2EA2">
      <w:pPr>
        <w:bidi w:val="0"/>
        <w:rPr>
          <w:rFonts w:hint="default"/>
          <w:lang w:val="en-US" w:eastAsia="zh-CN"/>
        </w:rPr>
      </w:pPr>
    </w:p>
    <w:p w14:paraId="24DE73F9">
      <w:pPr>
        <w:bidi w:val="0"/>
        <w:rPr>
          <w:rFonts w:hint="default"/>
          <w:lang w:val="en-US" w:eastAsia="zh-CN"/>
        </w:rPr>
      </w:pPr>
    </w:p>
    <w:p w14:paraId="709E33AD">
      <w:pPr>
        <w:bidi w:val="0"/>
        <w:rPr>
          <w:rFonts w:hint="default"/>
          <w:lang w:val="en-US" w:eastAsia="zh-CN"/>
        </w:rPr>
      </w:pPr>
    </w:p>
    <w:p w14:paraId="47B6E823">
      <w:pPr>
        <w:bidi w:val="0"/>
        <w:rPr>
          <w:rFonts w:hint="default"/>
          <w:lang w:val="en-US" w:eastAsia="zh-CN"/>
        </w:rPr>
      </w:pPr>
    </w:p>
    <w:p w14:paraId="6E6BC1BE">
      <w:pPr>
        <w:bidi w:val="0"/>
        <w:rPr>
          <w:rFonts w:hint="default"/>
          <w:lang w:val="en-US" w:eastAsia="zh-CN"/>
        </w:rPr>
      </w:pPr>
    </w:p>
    <w:p w14:paraId="2A4BF51F">
      <w:pPr>
        <w:bidi w:val="0"/>
        <w:rPr>
          <w:rFonts w:hint="default"/>
          <w:lang w:val="en-US" w:eastAsia="zh-CN"/>
        </w:rPr>
      </w:pPr>
    </w:p>
    <w:p w14:paraId="5847F59E">
      <w:pPr>
        <w:bidi w:val="0"/>
        <w:rPr>
          <w:rFonts w:hint="default"/>
          <w:lang w:val="en-US" w:eastAsia="zh-CN"/>
        </w:rPr>
      </w:pPr>
    </w:p>
    <w:p w14:paraId="1129427F">
      <w:pPr>
        <w:bidi w:val="0"/>
        <w:rPr>
          <w:rFonts w:hint="default"/>
          <w:lang w:val="en-US" w:eastAsia="zh-CN"/>
        </w:rPr>
      </w:pPr>
    </w:p>
    <w:p w14:paraId="52EC99FF">
      <w:pPr>
        <w:bidi w:val="0"/>
        <w:rPr>
          <w:rFonts w:hint="default"/>
          <w:lang w:val="en-US" w:eastAsia="zh-CN"/>
        </w:rPr>
      </w:pPr>
    </w:p>
    <w:p w14:paraId="151C1232">
      <w:pPr>
        <w:bidi w:val="0"/>
        <w:rPr>
          <w:rFonts w:hint="default"/>
          <w:lang w:val="en-US" w:eastAsia="zh-CN"/>
        </w:rPr>
      </w:pPr>
    </w:p>
    <w:p w14:paraId="41945FB5">
      <w:pPr>
        <w:bidi w:val="0"/>
        <w:rPr>
          <w:rFonts w:hint="default"/>
          <w:lang w:val="en-US" w:eastAsia="zh-CN"/>
        </w:rPr>
      </w:pPr>
    </w:p>
    <w:p w14:paraId="5A54E7A3">
      <w:pPr>
        <w:bidi w:val="0"/>
        <w:rPr>
          <w:rFonts w:hint="default"/>
          <w:lang w:val="en-US" w:eastAsia="zh-CN"/>
        </w:rPr>
      </w:pPr>
    </w:p>
    <w:p w14:paraId="67713C8B">
      <w:pPr>
        <w:tabs>
          <w:tab w:val="left" w:pos="634"/>
        </w:tabs>
        <w:bidi w:val="0"/>
        <w:jc w:val="left"/>
        <w:rPr>
          <w:rFonts w:hint="eastAsia"/>
          <w:lang w:val="en-US" w:eastAsia="zh-CN"/>
        </w:rPr>
      </w:pPr>
      <w:r>
        <w:rPr>
          <w:rFonts w:hint="eastAsia" w:ascii="Calibri" w:eastAsia="宋体"/>
          <w:lang w:val="en-US" w:eastAsia="zh-CN"/>
        </w:rPr>
        <w:tab/>
      </w:r>
    </w:p>
    <w:p w14:paraId="30FD5A37">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rPr>
          <w:rFonts w:hint="default"/>
          <w:lang w:val="en-US" w:eastAsia="zh-CN"/>
        </w:rPr>
        <w:drawing>
          <wp:inline distT="0" distB="0" distL="114300" distR="114300">
            <wp:extent cx="6186170" cy="8749030"/>
            <wp:effectExtent l="0" t="0" r="5080" b="13970"/>
            <wp:docPr id="3" name="图片 1" descr="抚育采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抚育采伐"/>
                    <pic:cNvPicPr>
                      <a:picLocks noChangeAspect="1"/>
                    </pic:cNvPicPr>
                  </pic:nvPicPr>
                  <pic:blipFill>
                    <a:blip r:embed="rId6"/>
                    <a:stretch>
                      <a:fillRect/>
                    </a:stretch>
                  </pic:blipFill>
                  <pic:spPr>
                    <a:xfrm>
                      <a:off x="0" y="0"/>
                      <a:ext cx="6186170" cy="8749030"/>
                    </a:xfrm>
                    <a:prstGeom prst="rect">
                      <a:avLst/>
                    </a:prstGeom>
                    <a:noFill/>
                    <a:ln>
                      <a:noFill/>
                    </a:ln>
                  </pic:spPr>
                </pic:pic>
              </a:graphicData>
            </a:graphic>
          </wp:inline>
        </w:drawing>
      </w:r>
    </w:p>
    <w:p w14:paraId="4A88C39E">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pPr>
      <w:r>
        <w:rPr>
          <w:rFonts w:hint="default"/>
          <w:lang w:val="en-US" w:eastAsia="zh-CN"/>
        </w:rPr>
        <w:drawing>
          <wp:inline distT="0" distB="0" distL="114300" distR="114300">
            <wp:extent cx="6141720" cy="8686165"/>
            <wp:effectExtent l="0" t="0" r="11430" b="635"/>
            <wp:docPr id="2" name="图片 2" descr="林下经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林下经济"/>
                    <pic:cNvPicPr>
                      <a:picLocks noChangeAspect="1"/>
                    </pic:cNvPicPr>
                  </pic:nvPicPr>
                  <pic:blipFill>
                    <a:blip r:embed="rId7"/>
                    <a:stretch>
                      <a:fillRect/>
                    </a:stretch>
                  </pic:blipFill>
                  <pic:spPr>
                    <a:xfrm>
                      <a:off x="0" y="0"/>
                      <a:ext cx="6141720" cy="8686165"/>
                    </a:xfrm>
                    <a:prstGeom prst="rect">
                      <a:avLst/>
                    </a:prstGeom>
                    <a:noFill/>
                    <a:ln>
                      <a:noFill/>
                    </a:ln>
                  </pic:spPr>
                </pic:pic>
              </a:graphicData>
            </a:graphic>
          </wp:inline>
        </w:drawing>
      </w:r>
    </w:p>
    <w:p w14:paraId="16D1E667">
      <w:r>
        <w:rPr>
          <w:rFonts w:hint="default"/>
          <w:lang w:val="en-US" w:eastAsia="zh-CN"/>
        </w:rPr>
        <w:drawing>
          <wp:inline distT="0" distB="0" distL="114300" distR="114300">
            <wp:extent cx="6186170" cy="8749030"/>
            <wp:effectExtent l="0" t="0" r="5080" b="13970"/>
            <wp:docPr id="1" name="图片 3" descr="割灌除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割灌除草"/>
                    <pic:cNvPicPr>
                      <a:picLocks noChangeAspect="1"/>
                    </pic:cNvPicPr>
                  </pic:nvPicPr>
                  <pic:blipFill>
                    <a:blip r:embed="rId8"/>
                    <a:stretch>
                      <a:fillRect/>
                    </a:stretch>
                  </pic:blipFill>
                  <pic:spPr>
                    <a:xfrm>
                      <a:off x="0" y="0"/>
                      <a:ext cx="6186170" cy="8749030"/>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1FD90EF"/>
    <w:multiLevelType w:val="singleLevel"/>
    <w:tmpl w:val="71FD90EF"/>
    <w:lvl w:ilvl="0" w:tentative="0">
      <w:start w:val="2"/>
      <w:numFmt w:val="chineseCounting"/>
      <w:suff w:val="nothing"/>
      <w:lvlText w:val="%1、"/>
      <w:lvlJc w:val="left"/>
      <w:rPr>
        <w:rFonts w:hint="eastAsia"/>
        <w:b/>
        <w:bC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D4275EC"/>
    <w:rsid w:val="3D4275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Calibri" w:hAnsi="Calibri" w:eastAsia="宋体" w:cs="Times New Roman"/>
      <w:kern w:val="2"/>
      <w:sz w:val="24"/>
      <w:szCs w:val="21"/>
      <w:lang w:val="en-US" w:eastAsia="zh-CN" w:bidi="ar-SA"/>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2">
    <w:name w:val="Balloon Text"/>
    <w:next w:val="1"/>
    <w:semiHidden/>
    <w:qFormat/>
    <w:uiPriority w:val="0"/>
    <w:pPr>
      <w:widowControl w:val="0"/>
      <w:spacing w:line="360" w:lineRule="auto"/>
      <w:ind w:firstLine="200" w:firstLineChars="200"/>
      <w:jc w:val="both"/>
    </w:pPr>
    <w:rPr>
      <w:rFonts w:ascii="Calibri" w:hAnsi="Calibri" w:eastAsia="宋体" w:cs="Times New Roman"/>
      <w:kern w:val="2"/>
      <w:sz w:val="18"/>
      <w:szCs w:val="18"/>
      <w:lang w:val="en-US" w:eastAsia="zh-CN" w:bidi="ar-SA"/>
    </w:rPr>
  </w:style>
  <w:style w:type="paragraph" w:styleId="3">
    <w:name w:val="index 5"/>
    <w:next w:val="1"/>
    <w:qFormat/>
    <w:uiPriority w:val="0"/>
    <w:pPr>
      <w:widowControl w:val="0"/>
      <w:spacing w:line="360" w:lineRule="auto"/>
      <w:ind w:left="800" w:leftChars="800" w:firstLine="200" w:firstLineChars="200"/>
      <w:jc w:val="both"/>
    </w:pPr>
    <w:rPr>
      <w:rFonts w:ascii="Calibri" w:hAnsi="Calibri"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Pages>
  <Words>0</Words>
  <Characters>0</Characters>
  <Lines>0</Lines>
  <Paragraphs>0</Paragraphs>
  <TotalTime>0</TotalTime>
  <ScaleCrop>false</ScaleCrop>
  <LinksUpToDate>false</LinksUpToDate>
  <CharactersWithSpaces>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2026-04-15T08:14:00Z</dcterms:created>
  <dc:creator>可爱多</dc:creator>
  <cp:lastModifiedBy>可爱多</cp:lastModifiedBy>
  <dcterms:modified xsi:type="dcterms:W3CDTF">2026-04-15T08:15:28Z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EB03FB8708BE4CC48E73BA2D04487337_11</vt:lpwstr>
  </property>
  <property fmtid="{D5CDD505-2E9C-101B-9397-08002B2CF9AE}" pid="4" name="KSOTemplateDocerSaveRecord">
    <vt:lpwstr>eyJoZGlkIjoiZWM2N2IwZDBkMzlkYTY1ZmNiZTllNTYzNjUyMzEwMTkiLCJ1c2VySWQiOiIxMDcxNzY1MzAxIn0=</vt:lpwstr>
  </property>
</Properties>
</file>